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Регионально</w:t>
      </w:r>
      <w:r>
        <w:rPr>
          <w:rFonts w:ascii="Times New Roman" w:hAnsi="Times New Roman" w:cs="Times New Roman"/>
          <w:sz w:val="24"/>
          <w:szCs w:val="24"/>
        </w:rPr>
        <w:t xml:space="preserve">е собрание акушеров-гинекологов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поддержке РОАГ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«Интенсив по акушерству и гинекологии для практикующих врачей»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Нижний Новгород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i/>
          <w:sz w:val="24"/>
          <w:szCs w:val="24"/>
        </w:rPr>
        <w:t xml:space="preserve">чный формат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70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0"/>
        <w:numPr>
          <w:ilvl w:val="0"/>
          <w:numId w:val="7"/>
        </w:numPr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Министерство здравоохранения Нижегородской област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0"/>
        <w:numPr>
          <w:ilvl w:val="0"/>
          <w:numId w:val="7"/>
        </w:numPr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Российское общество акушеров-гинекологов;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0"/>
        <w:numPr>
          <w:ilvl w:val="0"/>
          <w:numId w:val="7"/>
        </w:numPr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ГК «</w:t>
      </w:r>
      <w:r>
        <w:rPr>
          <w:rFonts w:ascii="Times New Roman" w:hAnsi="Times New Roman" w:cs="Times New Roman"/>
          <w:sz w:val="24"/>
          <w:szCs w:val="24"/>
        </w:rPr>
        <w:t xml:space="preserve">РУСМЕДИКАЛ».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jc w:val="both"/>
        <w:spacing w:after="100" w:line="276" w:lineRule="auto"/>
        <w:rPr>
          <w:shd w:val="clear" w:color="auto" w:fill="fbfbfb"/>
          <w:lang w:val="en-US"/>
        </w:rPr>
      </w:pPr>
      <w:r>
        <w:rPr>
          <w:b/>
        </w:rPr>
        <w:t xml:space="preserve">Адрес</w:t>
      </w:r>
      <w:r>
        <w:rPr>
          <w:b/>
        </w:rPr>
        <w:t xml:space="preserve"> проведения:</w:t>
      </w:r>
      <w:r>
        <w:t xml:space="preserve"> </w:t>
      </w:r>
      <w:r>
        <w:t xml:space="preserve">г. Нижний Новгород</w:t>
      </w:r>
      <w:r>
        <w:rPr>
          <w:shd w:val="clear" w:color="auto" w:fill="fbfbfb"/>
        </w:rPr>
        <w:t xml:space="preserve">, ул. Ильинская</w:t>
      </w:r>
      <w:r>
        <w:rPr>
          <w:shd w:val="clear" w:color="auto" w:fill="fbfbfb"/>
          <w:lang w:val="en-US"/>
        </w:rPr>
        <w:t xml:space="preserve">,</w:t>
      </w:r>
      <w:r>
        <w:rPr>
          <w:shd w:val="clear" w:color="auto" w:fill="fbfbfb"/>
          <w:lang w:val="en-US"/>
        </w:rPr>
        <w:t xml:space="preserve"> </w:t>
      </w:r>
      <w:r>
        <w:rPr>
          <w:shd w:val="clear" w:color="auto" w:fill="fbfbfb"/>
        </w:rPr>
        <w:t xml:space="preserve">д</w:t>
      </w:r>
      <w:r>
        <w:rPr>
          <w:shd w:val="clear" w:color="auto" w:fill="fbfbfb"/>
          <w:lang w:val="en-US"/>
        </w:rPr>
        <w:t xml:space="preserve">. 46 (</w:t>
      </w:r>
      <w:r>
        <w:rPr>
          <w:shd w:val="clear" w:color="auto" w:fill="fbfbfb"/>
        </w:rPr>
        <w:t xml:space="preserve">отель</w:t>
      </w:r>
      <w:r>
        <w:rPr>
          <w:shd w:val="clear" w:color="auto" w:fill="fbfbfb"/>
          <w:lang w:val="en-US"/>
        </w:rPr>
        <w:t xml:space="preserve"> Courtyard Nizhny</w:t>
      </w:r>
      <w:r>
        <w:rPr>
          <w:shd w:val="clear" w:color="auto" w:fill="fbfbfb"/>
          <w:lang w:val="en-US"/>
        </w:rPr>
        <w:t xml:space="preserve"> Novgorod City Center</w:t>
      </w:r>
      <w:r>
        <w:rPr>
          <w:shd w:val="clear" w:color="auto" w:fill="fbfbfb"/>
          <w:lang w:val="en-US"/>
        </w:rPr>
        <w:t xml:space="preserve">).</w:t>
      </w:r>
      <w:r>
        <w:rPr>
          <w:shd w:val="clear" w:color="auto" w:fill="fbfbfb"/>
          <w:lang w:val="en-US"/>
        </w:rPr>
      </w:r>
    </w:p>
    <w:p>
      <w:pPr>
        <w:pStyle w:val="666"/>
        <w:jc w:val="both"/>
        <w:spacing w:after="100" w:line="276" w:lineRule="auto"/>
        <w:rPr>
          <w:b/>
          <w:lang w:val="en-US"/>
        </w:rPr>
      </w:pPr>
      <w:r>
        <w:rPr>
          <w:b/>
        </w:rPr>
        <w:t xml:space="preserve">Сайт</w:t>
      </w:r>
      <w:r>
        <w:rPr>
          <w:b/>
          <w:lang w:val="en-US"/>
        </w:rPr>
        <w:t xml:space="preserve">:</w:t>
      </w:r>
      <w:r>
        <w:rPr>
          <w:b/>
          <w:lang w:val="en-US"/>
        </w:rPr>
        <w:t xml:space="preserve"> </w:t>
      </w:r>
      <w:hyperlink r:id="rId9" w:tooltip="https://gynecology.school/events/regionalnoe-sobranie-g-nizhniy-novgorod/" w:history="1">
        <w:r>
          <w:rPr>
            <w:rStyle w:val="687"/>
            <w:lang w:val="en-US"/>
          </w:rPr>
          <w:t xml:space="preserve">https://gynecology.school/events/regionalnoe-sobranie-g-nizhniy-novgorod/</w:t>
        </w:r>
      </w:hyperlink>
      <w:r>
        <w:rPr>
          <w:b/>
          <w:lang w:val="en-US"/>
        </w:rPr>
        <w:t xml:space="preserve"> </w:t>
      </w:r>
      <w:r>
        <w:rPr>
          <w:b/>
          <w:lang w:val="en-US"/>
        </w:rPr>
      </w:r>
    </w:p>
    <w:p>
      <w:pPr>
        <w:pStyle w:val="666"/>
        <w:jc w:val="both"/>
        <w:spacing w:after="20" w:line="276" w:lineRule="auto"/>
      </w:pPr>
      <w:r>
        <w:rPr>
          <w:b/>
        </w:rPr>
        <w:t xml:space="preserve">Аудитория:</w:t>
      </w:r>
      <w:r>
        <w:t xml:space="preserve"> </w:t>
      </w:r>
      <w:r>
        <w:t xml:space="preserve">ак</w:t>
      </w:r>
      <w:r>
        <w:t xml:space="preserve">ушеры-гинекологи, </w:t>
      </w:r>
      <w:r>
        <w:t xml:space="preserve">эндокр</w:t>
      </w:r>
      <w:r>
        <w:t xml:space="preserve">инологи, </w:t>
      </w:r>
      <w:r>
        <w:t xml:space="preserve">в</w:t>
      </w:r>
      <w:r>
        <w:t xml:space="preserve">рачи</w:t>
      </w:r>
      <w:r>
        <w:t xml:space="preserve"> общей практики</w:t>
      </w:r>
      <w:r>
        <w:t xml:space="preserve"> (семейные врачи)</w:t>
      </w:r>
      <w:r>
        <w:t xml:space="preserve">.</w:t>
      </w:r>
      <w:r/>
    </w:p>
    <w:p>
      <w:pPr>
        <w:pStyle w:val="666"/>
        <w:jc w:val="both"/>
        <w:spacing w:before="160" w:after="160" w:line="276" w:lineRule="auto"/>
        <w:rPr>
          <w:b/>
          <w:bCs/>
        </w:rPr>
      </w:pPr>
      <w:r>
        <w:rPr>
          <w:b/>
          <w:bCs/>
        </w:rPr>
        <w:t xml:space="preserve">РУКОВОДИТЕЛЬ НАУЧНОЙ ПРОГРАММЫ</w:t>
      </w:r>
      <w:r>
        <w:rPr>
          <w:b/>
          <w:bCs/>
        </w:rPr>
      </w:r>
    </w:p>
    <w:tbl>
      <w:tblPr>
        <w:tblStyle w:val="669"/>
        <w:tblW w:w="9923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 гинекологии ФДПО ФГБОУ ВО «ПИМУ» Минздрава России, 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pStyle w:val="666"/>
        <w:jc w:val="both"/>
        <w:spacing w:before="160" w:after="160" w:line="276" w:lineRule="auto"/>
        <w:rPr>
          <w:b/>
        </w:rPr>
      </w:pPr>
      <w:r>
        <w:rPr>
          <w:b/>
        </w:rPr>
        <w:t xml:space="preserve">СОРУКОВОДИТЕЛЬ НАУЧНОЙ ПРОГРАММЫ</w:t>
      </w:r>
      <w:r>
        <w:rPr>
          <w:b/>
        </w:rPr>
      </w:r>
    </w:p>
    <w:tbl>
      <w:tblPr>
        <w:tblStyle w:val="669"/>
        <w:tblW w:w="9923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>
        <w:trPr>
          <w:trHeight w:val="712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69"/>
        <w:tblW w:w="9923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 xml:space="preserve">Безрукова Ирина Михайловна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 м. н., ассистент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Гусева Ольга Игоревна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 м. н., доцент, профессор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Карева Елена Николаевна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– д.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н., профессор, профессор кафедры фармакологии ФГАОУ ВО Первый МГМУ им.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И.М. Сеченова Минздрава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России (Сечен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овский Университет), г.  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 гинекологии ФДПО ФГБОУ ВО «ПИМУ» Минздрава России, г. Нижний Новгород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Качалина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 м. н., профессор кафедры акушерства и гинекологии ФДПО ФГБОУ ВО «ПИМУ» Минздрава России, 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акушер-гинеколог,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онкогинеколог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Лебедева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к. м. н., доцент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Покусаева Ксения Борисовна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к. м. н., ассистент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Семерикова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к. м. н., начальник отдела детства и родовспоможения Министерства здравоохранения Нижегородской области, 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Сошников Артем Валерьевич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к. м. н., доцент кафедры акушерства и гинекологии ФДПО ФГБОУ ВО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Юпатов Евгений Юрьевич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доцент,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аведующий кафедрой акушерства и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гинекологии КГМА – филиала ФГБОУ ДПО РМАНПО Минздрава России, г. Казань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(время </w:t>
      </w:r>
      <w:r>
        <w:rPr>
          <w:rFonts w:ascii="Times New Roman" w:hAnsi="Times New Roman" w:cs="Times New Roman"/>
          <w:i/>
          <w:sz w:val="24"/>
          <w:szCs w:val="24"/>
        </w:rPr>
        <w:t xml:space="preserve">Н</w:t>
      </w:r>
      <w:r>
        <w:rPr>
          <w:rFonts w:ascii="Times New Roman" w:hAnsi="Times New Roman" w:cs="Times New Roman"/>
          <w:i/>
          <w:sz w:val="24"/>
          <w:szCs w:val="24"/>
        </w:rPr>
        <w:t xml:space="preserve">ижнего</w:t>
      </w:r>
      <w:r>
        <w:rPr>
          <w:rFonts w:ascii="Times New Roman" w:hAnsi="Times New Roman" w:cs="Times New Roman"/>
          <w:i/>
          <w:sz w:val="24"/>
          <w:szCs w:val="24"/>
        </w:rPr>
        <w:t xml:space="preserve"> </w:t>
      </w:r>
      <w:r>
        <w:rPr>
          <w:rFonts w:ascii="Times New Roman" w:hAnsi="Times New Roman" w:cs="Times New Roman"/>
          <w:i/>
          <w:sz w:val="24"/>
          <w:szCs w:val="24"/>
        </w:rPr>
        <w:t xml:space="preserve">Новгород</w:t>
      </w:r>
      <w:r>
        <w:rPr>
          <w:rFonts w:ascii="Times New Roman" w:hAnsi="Times New Roman" w:cs="Times New Roman"/>
          <w:i/>
          <w:sz w:val="24"/>
          <w:szCs w:val="24"/>
        </w:rPr>
        <w:t xml:space="preserve">а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6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Регистрация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участников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регионального собрания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Открытие. Приветственные слова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Доклад от Министерства здравоохранения Нижегородской област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Семерикова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Марина Владимировна (Нижний Новгород)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68"/>
              <w:ind w:left="0"/>
              <w:jc w:val="both"/>
              <w:spacing w:after="48" w:line="276" w:lineRule="auto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Новость года. Новые клинические рекомендации «Нормальная беременность»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Баранов Игорь Иванович (Москва)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 «БАЙЕР» (не входит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11:05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68"/>
              <w:ind w:left="0"/>
              <w:jc w:val="both"/>
              <w:spacing w:after="48" w:line="276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Секци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онное заседание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«Беременность высокой группы риска. Профилактика осложнений.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Прегравидарная подготовка»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11:25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аспекты невынашивания беременности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76"/>
              <w:jc w:val="both"/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Юпатов Евгений Юрьевич (Казань)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Лэбораториз» (не входит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11:45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Принципы здорового питания беременных женщин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Безруков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Ирин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Роль кальция в практике акушер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-гинеколога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 «БАЙЕР» (не входит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Роль прегравидарной массы тела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и ее гестационного увеличения 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развитии различных вариантов преэклампсии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Покусаева Ксения Борисовна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ВМК во время беременности. Кому? Когда? Что? Сколько?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«Здоровье женщины в разные возрастные периоды.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Современные концепции с ориентиром на долголетие»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Профилактика нарушений репродуктивного здоровья: какие возможности появляются сегодня?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Баранов Игорь Иванович (Москва)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Новые клинические рекомендации о диагностике и лечении цервикальной патологии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Качалина Ольга Владимировна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Эмпирическая терапия патологических вагинальных выделений: сохраняем принцип «Не навреди!»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Баранов Игорь Иванович (Москва)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Перерыв, кофе-брейк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Симпозиум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«Нарушения гормонального профиля в гинекологической практике. Коррекция»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(при 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Лэбораториз»,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не входит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программу для НМО)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jc w:val="center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Эндометриоз-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2024: что мы знаем и что умеем?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Юпатов Евгений Юрьевич (Казань)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МГТ как стратегия активного долголетия. Акцент на ранний старт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Выбор МГТ у пациенток с повышенной массой тела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Карева Елена Николаевна (Москва)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Аномальные маточные кровотечения: рациональный подход и тактика 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Фармакология фитоэстрогенов: мультицелевой фокус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Карева Елена Николаевна (Москва)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498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Секци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онное заседание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«Актуальные вопросы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акушерства и гинекологии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Приверженность к профилактике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осложнений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сохранению здоровья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Новые методы остановки кровотечения в акушерской практике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Гусева Ольга Игоревна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17: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Преждевременная недостаточность яичников: что делать врачу?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Сошников Артем Валерьевич (Нижний Новгород)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17: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Реабилитация после родов: быть красивой и сексуальной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возможно!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Лебедева Наталья Владимировна (Нижний Новгород)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17:50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17:55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670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134"/>
        </w:trPr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70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Style w:val="671"/>
                <w:rFonts w:ascii="Times New Roman" w:hAnsi="Times New Roman" w:eastAsia="Times New Roman" w:cs="Times New Roman"/>
                <w:b w:val="0"/>
                <w:i/>
                <w:sz w:val="24"/>
                <w:szCs w:val="24"/>
                <w:lang w:val="ru-RU"/>
              </w:rPr>
              <w:t xml:space="preserve">Подведение итогов. Закрытие регионального собрания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127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07" w:hanging="60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10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16"/>
  </w:num>
  <w:num w:numId="11">
    <w:abstractNumId w:val="0"/>
  </w:num>
  <w:num w:numId="12">
    <w:abstractNumId w:val="15"/>
  </w:num>
  <w:num w:numId="13">
    <w:abstractNumId w:val="3"/>
  </w:num>
  <w:num w:numId="14">
    <w:abstractNumId w:val="11"/>
  </w:num>
  <w:num w:numId="15">
    <w:abstractNumId w:val="1"/>
  </w:num>
  <w:num w:numId="16">
    <w:abstractNumId w:val="17"/>
  </w:num>
  <w:num w:numId="17">
    <w:abstractNumId w:val="8"/>
  </w:num>
  <w:num w:numId="18">
    <w:abstractNumId w:val="9"/>
  </w:num>
  <w:num w:numId="19">
    <w:abstractNumId w:val="14"/>
  </w:num>
  <w:num w:numId="20">
    <w:abstractNumId w:val="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6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3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3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3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3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3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3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  <w:lang w:eastAsia="ru-RU"/>
    </w:rPr>
  </w:style>
  <w:style w:type="paragraph" w:styleId="660">
    <w:name w:val="Heading 1"/>
    <w:basedOn w:val="659"/>
    <w:next w:val="659"/>
    <w:link w:val="68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61">
    <w:name w:val="Heading 2"/>
    <w:basedOn w:val="659"/>
    <w:next w:val="659"/>
    <w:link w:val="686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62">
    <w:name w:val="Heading 4"/>
    <w:basedOn w:val="659"/>
    <w:link w:val="683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Body Text"/>
    <w:basedOn w:val="659"/>
    <w:link w:val="667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667" w:customStyle="1">
    <w:name w:val="Основной текст Знак"/>
    <w:basedOn w:val="663"/>
    <w:link w:val="666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668" w:customStyle="1">
    <w:name w:val="Table Paragraph"/>
    <w:basedOn w:val="659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669">
    <w:name w:val="Table Grid"/>
    <w:basedOn w:val="664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 Spacing"/>
    <w:basedOn w:val="659"/>
    <w:link w:val="674"/>
    <w:uiPriority w:val="1"/>
    <w:qFormat/>
  </w:style>
  <w:style w:type="character" w:styleId="671">
    <w:name w:val="Strong"/>
    <w:basedOn w:val="663"/>
    <w:uiPriority w:val="22"/>
    <w:qFormat/>
    <w:rPr>
      <w:b/>
      <w:bCs/>
    </w:rPr>
  </w:style>
  <w:style w:type="paragraph" w:styleId="672" w:customStyle="1">
    <w:name w:val="Default"/>
    <w:basedOn w:val="659"/>
    <w:rPr>
      <w:rFonts w:ascii="Times New Roman" w:hAnsi="Times New Roman" w:cs="Times New Roman"/>
      <w:color w:val="000000"/>
      <w:sz w:val="24"/>
      <w:szCs w:val="24"/>
    </w:rPr>
  </w:style>
  <w:style w:type="paragraph" w:styleId="673">
    <w:name w:val="Normal (Web)"/>
    <w:basedOn w:val="659"/>
    <w:uiPriority w:val="99"/>
    <w:unhideWhenUsed/>
    <w:pPr>
      <w:spacing w:before="100" w:beforeAutospacing="1" w:after="100" w:afterAutospacing="1"/>
    </w:pPr>
    <w:rPr>
      <w:rFonts w:ascii="Times New Roman" w:hAnsi="Times New Roman" w:eastAsia="Calibri" w:cs="Times New Roman"/>
      <w:sz w:val="24"/>
      <w:szCs w:val="24"/>
    </w:rPr>
  </w:style>
  <w:style w:type="character" w:styleId="674" w:customStyle="1">
    <w:name w:val="Без интервала Знак"/>
    <w:basedOn w:val="663"/>
    <w:link w:val="670"/>
    <w:uiPriority w:val="1"/>
    <w:rPr>
      <w:rFonts w:ascii="Calibri" w:hAnsi="Calibri" w:cs="Calibri"/>
      <w:lang w:eastAsia="ru-RU"/>
    </w:rPr>
  </w:style>
  <w:style w:type="character" w:styleId="675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676">
    <w:name w:val="annotation text"/>
    <w:basedOn w:val="659"/>
    <w:link w:val="677"/>
    <w:uiPriority w:val="99"/>
    <w:unhideWhenUsed/>
    <w:rPr>
      <w:sz w:val="20"/>
      <w:szCs w:val="20"/>
    </w:rPr>
  </w:style>
  <w:style w:type="character" w:styleId="677" w:customStyle="1">
    <w:name w:val="Текст примечания Знак"/>
    <w:basedOn w:val="663"/>
    <w:link w:val="676"/>
    <w:uiPriority w:val="99"/>
    <w:rPr>
      <w:rFonts w:ascii="Calibri" w:hAnsi="Calibri" w:cs="Calibri"/>
      <w:sz w:val="20"/>
      <w:szCs w:val="20"/>
      <w:lang w:eastAsia="ru-RU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680">
    <w:name w:val="Balloon Text"/>
    <w:basedOn w:val="659"/>
    <w:link w:val="681"/>
    <w:uiPriority w:val="99"/>
    <w:semiHidden/>
    <w:unhideWhenUsed/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63"/>
    <w:link w:val="680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682" w:customStyle="1">
    <w:name w:val="title-univer"/>
    <w:basedOn w:val="663"/>
  </w:style>
  <w:style w:type="character" w:styleId="683" w:customStyle="1">
    <w:name w:val="Заголовок 4 Знак"/>
    <w:basedOn w:val="663"/>
    <w:link w:val="662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84" w:customStyle="1">
    <w:name w:val="Заголовок 1 Знак"/>
    <w:basedOn w:val="663"/>
    <w:link w:val="660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685">
    <w:name w:val="List Paragraph"/>
    <w:basedOn w:val="659"/>
    <w:link w:val="691"/>
    <w:uiPriority w:val="34"/>
    <w:qFormat/>
    <w:pPr>
      <w:contextualSpacing/>
      <w:ind w:left="720"/>
    </w:pPr>
  </w:style>
  <w:style w:type="character" w:styleId="686" w:customStyle="1">
    <w:name w:val="Заголовок 2 Знак"/>
    <w:basedOn w:val="663"/>
    <w:link w:val="661"/>
    <w:uiPriority w:val="9"/>
    <w:semiHidden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</w:rPr>
  </w:style>
  <w:style w:type="character" w:styleId="687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688" w:customStyle="1">
    <w:name w:val="Неразрешенное упоминание1"/>
    <w:basedOn w:val="663"/>
    <w:uiPriority w:val="99"/>
    <w:semiHidden/>
    <w:unhideWhenUsed/>
    <w:rPr>
      <w:color w:val="605e5c"/>
      <w:shd w:val="clear" w:color="auto" w:fill="e1dfdd"/>
    </w:rPr>
  </w:style>
  <w:style w:type="character" w:styleId="689" w:customStyle="1">
    <w:name w:val="color_30"/>
    <w:basedOn w:val="663"/>
  </w:style>
  <w:style w:type="character" w:styleId="690">
    <w:name w:val="FollowedHyperlink"/>
    <w:basedOn w:val="663"/>
    <w:uiPriority w:val="99"/>
    <w:semiHidden/>
    <w:unhideWhenUsed/>
    <w:rPr>
      <w:color w:val="954f72" w:themeColor="followedHyperlink"/>
      <w:u w:val="single"/>
    </w:rPr>
  </w:style>
  <w:style w:type="character" w:styleId="691" w:customStyle="1">
    <w:name w:val="Абзац списка Знак"/>
    <w:link w:val="685"/>
    <w:uiPriority w:val="34"/>
    <w:rPr>
      <w:rFonts w:ascii="Calibri" w:hAnsi="Calibri" w:cs="Calibr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ynecology.school/events/regionalnoe-sobranie-g-nizhniy-novgorod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Гречишкина Мария</cp:lastModifiedBy>
  <cp:revision>3</cp:revision>
  <dcterms:created xsi:type="dcterms:W3CDTF">2024-10-30T06:19:00Z</dcterms:created>
  <dcterms:modified xsi:type="dcterms:W3CDTF">2024-10-30T06:23:26Z</dcterms:modified>
</cp:coreProperties>
</file>