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Научно-практическая конференция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«Здоровье женщины 45+»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декабря 2024 года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4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онлайн-формат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spacing w:after="10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ООО «Центр содействия образованию врачей и фармацевтов».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425"/>
        <w:jc w:val="both"/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Конгресс-оператор: </w:t>
      </w:r>
      <w:r>
        <w:rPr>
          <w:rFonts w:ascii="Times New Roman" w:hAnsi="Times New Roman" w:cs="Times New Roman"/>
          <w:sz w:val="24"/>
          <w:szCs w:val="24"/>
        </w:rPr>
        <w:t xml:space="preserve">ООО «ГК «РУСМЕДИКАЛ».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 xml:space="preserve">20 декабря 2024 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03"/>
        <w:jc w:val="both"/>
        <w:spacing w:before="100" w:after="100" w:line="276" w:lineRule="auto"/>
      </w:pPr>
      <w:r>
        <w:rPr>
          <w:b/>
        </w:rPr>
        <w:t xml:space="preserve">Ссылка: </w:t>
      </w:r>
      <w:hyperlink r:id="rId10" w:tooltip="https://gynecology.school/events/nevynashivanie-beremennosti-2024/" w:history="1">
        <w:r>
          <w:rPr>
            <w:rStyle w:val="924"/>
          </w:rPr>
          <w:t xml:space="preserve">https://gynecology.school/events/nevynashivanie-beremennosti-2024/</w:t>
        </w:r>
      </w:hyperlink>
      <w:r>
        <w:rPr>
          <w:b/>
          <w:i/>
          <w:iCs/>
        </w:rPr>
        <w:t xml:space="preserve"> </w:t>
      </w:r>
      <w:r/>
    </w:p>
    <w:p>
      <w:pPr>
        <w:pStyle w:val="903"/>
        <w:jc w:val="both"/>
        <w:spacing w:line="276" w:lineRule="auto"/>
      </w:pPr>
      <w:r>
        <w:rPr>
          <w:b/>
        </w:rPr>
        <w:t xml:space="preserve">Аудитория:</w:t>
      </w:r>
      <w:r>
        <w:t xml:space="preserve"> акушеры-гинекологи, эндокринологи. </w:t>
      </w:r>
      <w:r/>
    </w:p>
    <w:p>
      <w:pPr>
        <w:pStyle w:val="903"/>
        <w:jc w:val="both"/>
        <w:spacing w:before="200" w:after="200" w:line="276" w:lineRule="auto"/>
        <w:rPr>
          <w:b/>
          <w:bCs/>
        </w:rPr>
      </w:pPr>
      <w:r>
        <w:rPr>
          <w:b/>
          <w:bCs/>
        </w:rPr>
        <w:t xml:space="preserve">РУКОВОДИТЕЛЬ НАУЧНОЙ ПРОГРАММЫ</w:t>
      </w:r>
      <w:r>
        <w:rPr>
          <w:b/>
          <w:bCs/>
        </w:rPr>
      </w:r>
    </w:p>
    <w:tbl>
      <w:tblPr>
        <w:tblStyle w:val="906"/>
        <w:tblW w:w="9923" w:type="dxa"/>
        <w:tblBorders>
          <w:left w:val="none" w:color="000000" w:sz="4" w:space="0"/>
          <w:right w:val="none" w:color="000000" w:sz="4" w:space="0"/>
        </w:tblBorders>
        <w:tblLook w:val="04A0" w:firstRow="1" w:lastRow="0" w:firstColumn="1" w:lastColumn="0" w:noHBand="0" w:noVBand="1"/>
      </w:tblPr>
      <w:tblGrid>
        <w:gridCol w:w="9923"/>
      </w:tblGrid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профессор, заведующая кафедрой акушерства и гинекологии ФДПО ФГБОУ ВО «ПИМУ» Минздрава России, г. Нижний Новгород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pStyle w:val="903"/>
        <w:jc w:val="both"/>
        <w:spacing w:before="200" w:after="200" w:line="276" w:lineRule="auto"/>
        <w:rPr>
          <w:b/>
          <w:bCs/>
        </w:rPr>
      </w:pPr>
      <w:r>
        <w:rPr>
          <w:b/>
          <w:bCs/>
        </w:rPr>
        <w:t xml:space="preserve">ДОКЛАДЧИКИ</w:t>
      </w:r>
      <w:r>
        <w:rPr>
          <w:b/>
          <w:bCs/>
        </w:rPr>
      </w:r>
    </w:p>
    <w:tbl>
      <w:tblPr>
        <w:tblStyle w:val="906"/>
        <w:tblW w:w="9923" w:type="dxa"/>
        <w:tblBorders>
          <w:left w:val="none" w:color="000000" w:sz="4" w:space="0"/>
          <w:right w:val="none" w:color="000000" w:sz="4" w:space="0"/>
        </w:tblBorders>
        <w:tblLook w:val="04A0" w:firstRow="1" w:lastRow="0" w:firstColumn="1" w:lastColumn="0" w:noHBand="0" w:noVBand="1"/>
      </w:tblPr>
      <w:tblGrid>
        <w:gridCol w:w="9923"/>
      </w:tblGrid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 xml:space="preserve">Безрукова Ирина Михайловна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 м. н., ассистент кафедры акушерства и гинекологии ФДПО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ФГБОУ 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Габидуллина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Рушанья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Исмагиловна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заведующая кафедрой акушерства и гинекологии им. проф. В.С. Груздева ФГБОУ ВО Казанский ГМУ Минздрава России, г. Казань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pStyle w:val="922"/>
              <w:contextualSpacing w:val="0"/>
              <w:ind w:left="0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Гаспарян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Сусанна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Арташесовна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 м. н., профессор, председатель Межрегионального общества акушеров-гинекологов и курортологов СКФО, профессор кафедры акушерства, гинекологии и перинатологии Медико-биологического университета инноваций и непрерывного образования ФГБУ ГНЦ ФМБЦ им. А.И.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Бурназяна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ФМБА России, профессор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клиники АО «Медицина»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заслуженный врач Республики Ингушетия, г. 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pStyle w:val="922"/>
              <w:contextualSpacing w:val="0"/>
              <w:ind w:left="0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Гусева Ольга Игоревна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д. м. н., доцент, профессор кафедры акушерства и гинекологии ФДПО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ФГБОУ 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профессор, заведующая кафедрой акушерства и гинекологии ФДПО ФГБОУ ВО «ПИМУ» Минздрава России, г. Нижний Новгород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Покусаева Ксения Борисовна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к. м. н., ассистент кафедры акушерства и гинекологии ФДПО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ФГБОУ ВО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«ПИМУ» Минздрава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Ходжаева Зульфия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Сагдуллаевна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заместитель директора Института акушерства по научной работе ФГБУ «НМИЦ АГП им. В.И. Кулакова» Минздрава России, заслуженный деятель науки РФ,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Евгения Валерьевна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профессор, директор Института профессионального образования, заведующая кафедрой клинической фармакологии и пропедевтики внутренних болезней ФГАОУ ВО Первый МГМУ им. И.М. Сеченова Минздрава России (Сеченовский Университет), г. 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Юдина Марина Анатольевна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 м. н., генеральный директор ООО «Мать и дитя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Нижний Новгород»,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г. Нижний Новгород</w:t>
            </w: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Юпатов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Евгений Юрьевич 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н., доцент, заведующий кафедрой акушерства и гинекологии КГМА – филиала ФГБОУ ДПО РМАНПО Минздрава России, г. Казань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9923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Ярмолинская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Мария Игоревна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профессор РАН, д. м. н., профессор, зав. отделом гинекологии и эндокринологии, руководитель Центра «Инновационных методов диагностики и терапии эндометриоза» ФГБНУ «НИИ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АГиР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им. Д.О.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», профессор кафедры акушерства и гинекологии ФГБОУ ВО СЗГМУ им. И.И. Мечникова Минздрава России, президент Общества акушеров-гинекологов Санкт-Петербурга и СЗФО, г. Санкт-Петербург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jc w:val="both"/>
        <w:spacing w:before="160" w:after="16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НАУЧНАЯ ПРОГРАММА </w:t>
      </w:r>
      <w:r>
        <w:rPr>
          <w:rFonts w:ascii="Times New Roman" w:hAnsi="Times New Roman" w:cs="Times New Roman"/>
          <w:i/>
          <w:sz w:val="24"/>
          <w:szCs w:val="24"/>
        </w:rPr>
        <w:t xml:space="preserve">(по московскому времени)</w:t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06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8222"/>
      </w:tblGrid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10:05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Открытие. Приветственные слова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u-RU"/>
              </w:rPr>
              <w:t xml:space="preserve">Функциональные особенности репродуктивной системы женщин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в позднем репродуктивном возрасте»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10:05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10:25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Эндометриоз сегодня: клинические рекомендации и практический опыт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907"/>
              <w:jc w:val="both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Ярмолинская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Мария Игоревна (Санкт-Петербург)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Лэбораториз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(не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входит в 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63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10:25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10:45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Вульвовагинальная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атрофия: инновационное решение найдено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(Нижний Новгород)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Доклад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ru-RU"/>
              </w:rPr>
              <w:t xml:space="preserve">при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поддержке АО 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Валента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  <w:lang w:val="ru-RU"/>
              </w:rPr>
              <w:t xml:space="preserve"> Фарм»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(не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входит в программу для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10:45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10:50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Секционное заседание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 xml:space="preserve">«Репродуктивные потери. Возможности прогнозирования»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10:50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11:10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Особенности подготовки к беременности женщин с аномальными маточными кровотечениями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Ходжаева Зульфия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Сагдуллаевна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(Москва)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Лэбораториз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(не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входит в 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11:10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11:30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Проблемная беременность. Фокусы, риски, подходы к терапии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невынашивания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Каткова Надежда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(Нижний Новгород)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Лэбораториз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(не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входит в 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11:30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12:00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Роль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прегравидарной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 массы тела и ее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гестационного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 увеличения в развитии осложнений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Покусаева Ксения Борисовна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(Нижний Новгород)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12:30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Питание во время беременности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 xml:space="preserve">Безрукова Ирина Михайловна (Нижний Новгород)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–12:35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pStyle w:val="907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907"/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Симпозиум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«Подходы к ведению пациенток в пери- и постменопаузе»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12:35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13:05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Старение репродуктивной системы. Возможно ли отстрочить?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Габидуллина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Рушанья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Исмагиловна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(Казань)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13:05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13:25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Клинико-фармакологические аспекты использования МГТ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Евгения Валерьевна 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Лэбораториз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(не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входит в 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13:25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13:45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Эффективность раннего старта МГТ в период менопаузального перехода: исследование различных вариантов терапии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jc w:val="both"/>
              <w:spacing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Гаспарян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Сусанна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Арташесовна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(Москва)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Лэбораториз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(не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входит в 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560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13:45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13:50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4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13:50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14:00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Перерыв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34"/>
        </w:trPr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Дискуссионный раунд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«Мониторинг состояния репродуктивного здоровья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 xml:space="preserve">и прогнозирование рисков развития осложнений»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20"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4"/>
        </w:trPr>
        <w:tc>
          <w:tcPr>
            <w:tcW w:w="1701" w:type="dxa"/>
            <w:textDirection w:val="lrTb"/>
            <w:noWrap w:val="false"/>
          </w:tcPr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Председатель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Каткова Н.Ю.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14:00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14:30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  <w:t xml:space="preserve">Кровотечения в акушерской практике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r>
          </w:p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Гусева Ольга Игоревна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(Нижний Новгород)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4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14:30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15:00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Особенности здоровья женщин позднего репродуктивного возраста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Юпатов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Евгений Юрьевич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(Казань)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4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15:00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15:30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  <w:t xml:space="preserve">Подготовка к программам ЭКО в позднем репродуктивном возрасте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u-RU"/>
              </w:rPr>
            </w:r>
          </w:p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Юдина Марина Анатольевна (Нижний Новгород)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4"/>
        </w:trPr>
        <w:tc>
          <w:tcPr>
            <w:tcW w:w="1701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15:30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–15:35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jc w:val="both"/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34"/>
        </w:trPr>
        <w:tc>
          <w:tcPr>
            <w:tcW w:w="1701" w:type="dxa"/>
            <w:textDirection w:val="lrTb"/>
            <w:noWrap w:val="false"/>
          </w:tcPr>
          <w:p>
            <w:pPr>
              <w:pStyle w:val="907"/>
              <w:jc w:val="both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15:35–15:40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907"/>
              <w:spacing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2" w:type="dxa"/>
            <w:textDirection w:val="lrTb"/>
            <w:noWrap w:val="false"/>
          </w:tcPr>
          <w:p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Style w:val="908"/>
                <w:rFonts w:ascii="Times New Roman" w:hAnsi="Times New Roman" w:eastAsia="Times New Roman" w:cs="Times New Roman"/>
                <w:b w:val="0"/>
                <w:i/>
                <w:sz w:val="24"/>
                <w:szCs w:val="24"/>
                <w:lang w:val="ru-RU"/>
              </w:rPr>
              <w:t xml:space="preserve">Подведение итогов. Закрытие научно-практической конференции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49" w:bottom="1276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07" w:hanging="60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8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0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2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4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6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8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0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27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2"/>
  </w:num>
  <w:num w:numId="5">
    <w:abstractNumId w:val="2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7"/>
  </w:num>
  <w:num w:numId="9">
    <w:abstractNumId w:val="21"/>
  </w:num>
  <w:num w:numId="10">
    <w:abstractNumId w:val="23"/>
  </w:num>
  <w:num w:numId="11">
    <w:abstractNumId w:val="4"/>
  </w:num>
  <w:num w:numId="12">
    <w:abstractNumId w:val="13"/>
  </w:num>
  <w:num w:numId="13">
    <w:abstractNumId w:val="16"/>
  </w:num>
  <w:num w:numId="14">
    <w:abstractNumId w:val="14"/>
  </w:num>
  <w:num w:numId="15">
    <w:abstractNumId w:val="11"/>
  </w:num>
  <w:num w:numId="16">
    <w:abstractNumId w:val="3"/>
  </w:num>
  <w:num w:numId="17">
    <w:abstractNumId w:val="15"/>
  </w:num>
  <w:num w:numId="18">
    <w:abstractNumId w:val="8"/>
  </w:num>
  <w:num w:numId="19">
    <w:abstractNumId w:val="6"/>
  </w:num>
  <w:num w:numId="20">
    <w:abstractNumId w:val="9"/>
  </w:num>
  <w:num w:numId="21">
    <w:abstractNumId w:val="10"/>
  </w:num>
  <w:num w:numId="22">
    <w:abstractNumId w:val="18"/>
  </w:num>
  <w:num w:numId="23">
    <w:abstractNumId w:val="0"/>
  </w:num>
  <w:num w:numId="24">
    <w:abstractNumId w:val="2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 w:default="1">
    <w:name w:val="Normal"/>
    <w:uiPriority w:val="99"/>
    <w:qFormat/>
    <w:pPr>
      <w:spacing w:after="0" w:line="240" w:lineRule="auto"/>
    </w:pPr>
    <w:rPr>
      <w:rFonts w:ascii="Calibri" w:hAnsi="Calibri" w:cs="Calibri"/>
      <w:lang w:eastAsia="ru-RU"/>
    </w:rPr>
  </w:style>
  <w:style w:type="paragraph" w:styleId="704">
    <w:name w:val="Heading 1"/>
    <w:basedOn w:val="703"/>
    <w:next w:val="703"/>
    <w:link w:val="921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05">
    <w:name w:val="Heading 2"/>
    <w:basedOn w:val="703"/>
    <w:next w:val="703"/>
    <w:link w:val="923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06">
    <w:name w:val="Heading 3"/>
    <w:link w:val="869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07">
    <w:name w:val="Heading 4"/>
    <w:basedOn w:val="703"/>
    <w:link w:val="920"/>
    <w:uiPriority w:val="9"/>
    <w:semiHidden/>
    <w:unhideWhenUsed/>
    <w:qFormat/>
    <w:pPr>
      <w:spacing w:before="100" w:after="100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708">
    <w:name w:val="Heading 5"/>
    <w:link w:val="871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09">
    <w:name w:val="Heading 6"/>
    <w:link w:val="872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10">
    <w:name w:val="Heading 7"/>
    <w:link w:val="873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711">
    <w:name w:val="Heading 8"/>
    <w:link w:val="874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712">
    <w:name w:val="Heading 9"/>
    <w:link w:val="875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Caption Char"/>
    <w:uiPriority w:val="99"/>
  </w:style>
  <w:style w:type="table" w:styleId="717" w:customStyle="1">
    <w:name w:val="Table Grid Light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>
    <w:name w:val="Plain Table 1"/>
    <w:basedOn w:val="7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7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5" w:customStyle="1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6" w:customStyle="1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7" w:customStyle="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8" w:customStyle="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9" w:customStyle="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0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9" w:customStyle="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0" w:customStyle="1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1" w:customStyle="1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2" w:customStyle="1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3" w:customStyle="1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8" w:customStyle="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9" w:customStyle="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8" w:customStyle="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9" w:customStyle="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0" w:customStyle="1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1" w:customStyle="1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2" w:customStyle="1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3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 &amp; Lined - Accent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9" w:customStyle="1">
    <w:name w:val="Bordered &amp; Lined - Accent 2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0" w:customStyle="1">
    <w:name w:val="Bordered &amp; Lined - Accent 3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1" w:customStyle="1">
    <w:name w:val="Bordered &amp; Lined - Accent 4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2" w:customStyle="1">
    <w:name w:val="Bordered &amp; Lined - Accent 5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3" w:customStyle="1">
    <w:name w:val="Bordered &amp; Lined - Accent 6"/>
    <w:basedOn w:val="71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4" w:customStyle="1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6" w:customStyle="1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7" w:customStyle="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8" w:customStyle="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9" w:customStyle="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0" w:customStyle="1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1">
    <w:name w:val="toc 1"/>
    <w:basedOn w:val="703"/>
    <w:next w:val="703"/>
    <w:uiPriority w:val="39"/>
    <w:unhideWhenUsed/>
    <w:pPr>
      <w:spacing w:after="57"/>
    </w:pPr>
  </w:style>
  <w:style w:type="paragraph" w:styleId="842">
    <w:name w:val="toc 2"/>
    <w:basedOn w:val="703"/>
    <w:next w:val="703"/>
    <w:uiPriority w:val="39"/>
    <w:unhideWhenUsed/>
    <w:pPr>
      <w:ind w:left="283"/>
      <w:spacing w:after="57"/>
    </w:pPr>
  </w:style>
  <w:style w:type="paragraph" w:styleId="843">
    <w:name w:val="toc 3"/>
    <w:basedOn w:val="703"/>
    <w:next w:val="703"/>
    <w:uiPriority w:val="39"/>
    <w:unhideWhenUsed/>
    <w:pPr>
      <w:ind w:left="567"/>
      <w:spacing w:after="57"/>
    </w:pPr>
  </w:style>
  <w:style w:type="paragraph" w:styleId="844">
    <w:name w:val="toc 4"/>
    <w:basedOn w:val="703"/>
    <w:next w:val="703"/>
    <w:uiPriority w:val="39"/>
    <w:unhideWhenUsed/>
    <w:pPr>
      <w:ind w:left="850"/>
      <w:spacing w:after="57"/>
    </w:pPr>
  </w:style>
  <w:style w:type="paragraph" w:styleId="845">
    <w:name w:val="toc 5"/>
    <w:basedOn w:val="703"/>
    <w:next w:val="703"/>
    <w:uiPriority w:val="39"/>
    <w:unhideWhenUsed/>
    <w:pPr>
      <w:ind w:left="1134"/>
      <w:spacing w:after="57"/>
    </w:pPr>
  </w:style>
  <w:style w:type="paragraph" w:styleId="846">
    <w:name w:val="toc 6"/>
    <w:basedOn w:val="703"/>
    <w:next w:val="703"/>
    <w:uiPriority w:val="39"/>
    <w:unhideWhenUsed/>
    <w:pPr>
      <w:ind w:left="1417"/>
      <w:spacing w:after="57"/>
    </w:pPr>
  </w:style>
  <w:style w:type="paragraph" w:styleId="847">
    <w:name w:val="toc 7"/>
    <w:basedOn w:val="703"/>
    <w:next w:val="703"/>
    <w:uiPriority w:val="39"/>
    <w:unhideWhenUsed/>
    <w:pPr>
      <w:ind w:left="1701"/>
      <w:spacing w:after="57"/>
    </w:pPr>
  </w:style>
  <w:style w:type="paragraph" w:styleId="848">
    <w:name w:val="toc 8"/>
    <w:basedOn w:val="703"/>
    <w:next w:val="703"/>
    <w:uiPriority w:val="39"/>
    <w:unhideWhenUsed/>
    <w:pPr>
      <w:ind w:left="1984"/>
      <w:spacing w:after="57"/>
    </w:pPr>
  </w:style>
  <w:style w:type="paragraph" w:styleId="849">
    <w:name w:val="toc 9"/>
    <w:basedOn w:val="703"/>
    <w:next w:val="703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703"/>
    <w:next w:val="703"/>
    <w:uiPriority w:val="99"/>
    <w:unhideWhenUsed/>
  </w:style>
  <w:style w:type="character" w:styleId="852" w:customStyle="1">
    <w:name w:val="Heading 3 Char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53" w:customStyle="1">
    <w:name w:val="Heading 5 Char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854" w:customStyle="1">
    <w:name w:val="Heading 6 Char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855" w:customStyle="1">
    <w:name w:val="Heading 7 Char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6" w:customStyle="1">
    <w:name w:val="Heading 8 Char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857" w:customStyle="1">
    <w:name w:val="Heading 9 Char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58" w:customStyle="1">
    <w:name w:val="Title Char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859" w:customStyle="1">
    <w:name w:val="Subtitle Char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860" w:customStyle="1">
    <w:name w:val="Quote Char"/>
    <w:uiPriority w:val="29"/>
    <w:rPr>
      <w:i/>
      <w:iCs/>
      <w:color w:val="000000" w:themeColor="text1"/>
    </w:rPr>
  </w:style>
  <w:style w:type="character" w:styleId="861" w:customStyle="1">
    <w:name w:val="Intense Quote Char"/>
    <w:uiPriority w:val="30"/>
    <w:rPr>
      <w:b/>
      <w:bCs/>
      <w:i/>
      <w:iCs/>
      <w:color w:val="5b9bd5" w:themeColor="accent1"/>
    </w:rPr>
  </w:style>
  <w:style w:type="character" w:styleId="862" w:customStyle="1">
    <w:name w:val="Footnote Text Char"/>
    <w:uiPriority w:val="99"/>
    <w:semiHidden/>
    <w:rPr>
      <w:sz w:val="20"/>
      <w:szCs w:val="20"/>
    </w:rPr>
  </w:style>
  <w:style w:type="character" w:styleId="863" w:customStyle="1">
    <w:name w:val="Endnote Text Char"/>
    <w:uiPriority w:val="99"/>
    <w:semiHidden/>
    <w:rPr>
      <w:sz w:val="20"/>
      <w:szCs w:val="20"/>
    </w:rPr>
  </w:style>
  <w:style w:type="character" w:styleId="864" w:customStyle="1">
    <w:name w:val="Plain Text Char"/>
    <w:uiPriority w:val="99"/>
    <w:rPr>
      <w:rFonts w:ascii="Courier New" w:hAnsi="Courier New" w:cs="Courier New"/>
      <w:sz w:val="21"/>
      <w:szCs w:val="21"/>
    </w:rPr>
  </w:style>
  <w:style w:type="character" w:styleId="865" w:customStyle="1">
    <w:name w:val="Header Char"/>
    <w:uiPriority w:val="99"/>
  </w:style>
  <w:style w:type="character" w:styleId="866" w:customStyle="1">
    <w:name w:val="Footer Char"/>
    <w:uiPriority w:val="99"/>
  </w:style>
  <w:style w:type="character" w:styleId="867" w:customStyle="1">
    <w:name w:val="Heading 1 Char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868" w:customStyle="1">
    <w:name w:val="Heading 2 Char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869" w:customStyle="1">
    <w:name w:val="Заголовок 3 Знак"/>
    <w:link w:val="706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70" w:customStyle="1">
    <w:name w:val="Heading 4 Char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871" w:customStyle="1">
    <w:name w:val="Заголовок 5 Знак"/>
    <w:link w:val="708"/>
    <w:uiPriority w:val="9"/>
    <w:rPr>
      <w:rFonts w:asciiTheme="majorHAnsi" w:hAnsiTheme="majorHAnsi" w:eastAsiaTheme="majorEastAsia" w:cstheme="majorBidi"/>
      <w:color w:val="1f4d78" w:themeColor="accent1" w:themeShade="7F"/>
    </w:rPr>
  </w:style>
  <w:style w:type="character" w:styleId="872" w:customStyle="1">
    <w:name w:val="Заголовок 6 Знак"/>
    <w:link w:val="709"/>
    <w:uiPriority w:val="9"/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character" w:styleId="873" w:customStyle="1">
    <w:name w:val="Заголовок 7 Знак"/>
    <w:link w:val="710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74" w:customStyle="1">
    <w:name w:val="Заголовок 8 Знак"/>
    <w:link w:val="711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875" w:customStyle="1">
    <w:name w:val="Заголовок 9 Знак"/>
    <w:link w:val="712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76">
    <w:name w:val="Title"/>
    <w:link w:val="877"/>
    <w:uiPriority w:val="10"/>
    <w:qFormat/>
    <w:pPr>
      <w:contextualSpacing/>
      <w:spacing w:after="300" w:line="240" w:lineRule="auto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877" w:customStyle="1">
    <w:name w:val="Заголовок Знак"/>
    <w:link w:val="876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878">
    <w:name w:val="Subtitle"/>
    <w:link w:val="879"/>
    <w:uiPriority w:val="11"/>
    <w:qFormat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879" w:customStyle="1">
    <w:name w:val="Подзаголовок Знак"/>
    <w:link w:val="878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880">
    <w:name w:val="Subtle Emphasis"/>
    <w:uiPriority w:val="19"/>
    <w:qFormat/>
    <w:rPr>
      <w:i/>
      <w:iCs/>
      <w:color w:val="808080" w:themeColor="text1" w:themeTint="7F"/>
    </w:rPr>
  </w:style>
  <w:style w:type="character" w:styleId="881">
    <w:name w:val="Emphasis"/>
    <w:uiPriority w:val="20"/>
    <w:qFormat/>
    <w:rPr>
      <w:i/>
      <w:iCs/>
    </w:rPr>
  </w:style>
  <w:style w:type="character" w:styleId="882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883">
    <w:name w:val="Quote"/>
    <w:link w:val="884"/>
    <w:uiPriority w:val="29"/>
    <w:qFormat/>
    <w:rPr>
      <w:i/>
      <w:iCs/>
      <w:color w:val="000000" w:themeColor="text1"/>
    </w:rPr>
  </w:style>
  <w:style w:type="character" w:styleId="884" w:customStyle="1">
    <w:name w:val="Цитата 2 Знак"/>
    <w:link w:val="883"/>
    <w:uiPriority w:val="29"/>
    <w:rPr>
      <w:i/>
      <w:iCs/>
      <w:color w:val="000000" w:themeColor="text1"/>
    </w:rPr>
  </w:style>
  <w:style w:type="paragraph" w:styleId="885">
    <w:name w:val="Intense Quote"/>
    <w:link w:val="886"/>
    <w:uiPriority w:val="30"/>
    <w:qFormat/>
    <w:pPr>
      <w:ind w:left="936" w:right="936"/>
      <w:spacing w:before="200" w:after="280"/>
      <w:pBdr>
        <w:bottom w:val="single" w:color="5B9BD5" w:themeColor="accent1" w:sz="4" w:space="4"/>
      </w:pBdr>
    </w:pPr>
    <w:rPr>
      <w:b/>
      <w:bCs/>
      <w:i/>
      <w:iCs/>
      <w:color w:val="5b9bd5" w:themeColor="accent1"/>
    </w:rPr>
  </w:style>
  <w:style w:type="character" w:styleId="886" w:customStyle="1">
    <w:name w:val="Выделенная цитата Знак"/>
    <w:link w:val="885"/>
    <w:uiPriority w:val="30"/>
    <w:rPr>
      <w:b/>
      <w:bCs/>
      <w:i/>
      <w:iCs/>
      <w:color w:val="5b9bd5" w:themeColor="accent1"/>
    </w:rPr>
  </w:style>
  <w:style w:type="character" w:styleId="887">
    <w:name w:val="Subtle Reference"/>
    <w:uiPriority w:val="31"/>
    <w:qFormat/>
    <w:rPr>
      <w:smallCaps/>
      <w:color w:val="ed7d31" w:themeColor="accent2"/>
      <w:u w:val="single"/>
    </w:rPr>
  </w:style>
  <w:style w:type="character" w:styleId="888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889">
    <w:name w:val="Book Title"/>
    <w:uiPriority w:val="33"/>
    <w:qFormat/>
    <w:rPr>
      <w:b/>
      <w:bCs/>
      <w:smallCaps/>
      <w:spacing w:val="5"/>
    </w:rPr>
  </w:style>
  <w:style w:type="paragraph" w:styleId="890">
    <w:name w:val="footnote text"/>
    <w:link w:val="89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1" w:customStyle="1">
    <w:name w:val="Текст сноски Знак"/>
    <w:link w:val="890"/>
    <w:uiPriority w:val="99"/>
    <w:semiHidden/>
    <w:rPr>
      <w:sz w:val="20"/>
      <w:szCs w:val="20"/>
    </w:rPr>
  </w:style>
  <w:style w:type="character" w:styleId="892">
    <w:name w:val="footnote reference"/>
    <w:uiPriority w:val="99"/>
    <w:semiHidden/>
    <w:unhideWhenUsed/>
    <w:rPr>
      <w:vertAlign w:val="superscript"/>
    </w:rPr>
  </w:style>
  <w:style w:type="paragraph" w:styleId="893">
    <w:name w:val="endnote text"/>
    <w:link w:val="89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94" w:customStyle="1">
    <w:name w:val="Текст концевой сноски Знак"/>
    <w:link w:val="893"/>
    <w:uiPriority w:val="99"/>
    <w:semiHidden/>
    <w:rPr>
      <w:sz w:val="20"/>
      <w:szCs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Plain Text"/>
    <w:link w:val="897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897" w:customStyle="1">
    <w:name w:val="Текст Знак"/>
    <w:link w:val="896"/>
    <w:uiPriority w:val="99"/>
    <w:rPr>
      <w:rFonts w:ascii="Courier New" w:hAnsi="Courier New" w:cs="Courier New"/>
      <w:sz w:val="21"/>
      <w:szCs w:val="21"/>
    </w:rPr>
  </w:style>
  <w:style w:type="paragraph" w:styleId="898">
    <w:name w:val="Header"/>
    <w:link w:val="899"/>
    <w:uiPriority w:val="99"/>
    <w:unhideWhenUsed/>
    <w:pPr>
      <w:spacing w:after="0" w:line="240" w:lineRule="auto"/>
    </w:pPr>
  </w:style>
  <w:style w:type="character" w:styleId="899" w:customStyle="1">
    <w:name w:val="Верхний колонтитул Знак"/>
    <w:link w:val="898"/>
    <w:uiPriority w:val="99"/>
  </w:style>
  <w:style w:type="paragraph" w:styleId="900">
    <w:name w:val="Footer"/>
    <w:link w:val="901"/>
    <w:uiPriority w:val="99"/>
    <w:unhideWhenUsed/>
    <w:pPr>
      <w:spacing w:after="0" w:line="240" w:lineRule="auto"/>
    </w:pPr>
  </w:style>
  <w:style w:type="character" w:styleId="901" w:customStyle="1">
    <w:name w:val="Нижний колонтитул Знак"/>
    <w:link w:val="900"/>
    <w:uiPriority w:val="99"/>
  </w:style>
  <w:style w:type="paragraph" w:styleId="902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903">
    <w:name w:val="Body Text"/>
    <w:basedOn w:val="703"/>
    <w:link w:val="904"/>
    <w:uiPriority w:val="1"/>
    <w:qFormat/>
    <w:pPr>
      <w:widowControl w:val="off"/>
    </w:pPr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904" w:customStyle="1">
    <w:name w:val="Основной текст Знак"/>
    <w:basedOn w:val="713"/>
    <w:link w:val="903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905" w:customStyle="1">
    <w:name w:val="Table Paragraph"/>
    <w:basedOn w:val="703"/>
    <w:uiPriority w:val="1"/>
    <w:qFormat/>
    <w:pPr>
      <w:ind w:left="107"/>
      <w:widowControl w:val="off"/>
    </w:pPr>
    <w:rPr>
      <w:rFonts w:ascii="Times New Roman" w:hAnsi="Times New Roman" w:eastAsia="Times New Roman" w:cs="Times New Roman"/>
      <w:lang w:bidi="ru-RU"/>
    </w:rPr>
  </w:style>
  <w:style w:type="table" w:styleId="906">
    <w:name w:val="Table Grid"/>
    <w:basedOn w:val="714"/>
    <w:uiPriority w:val="59"/>
    <w:pPr>
      <w:spacing w:after="0" w:line="240" w:lineRule="auto"/>
      <w:widowControl w:val="off"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No Spacing"/>
    <w:basedOn w:val="703"/>
    <w:link w:val="911"/>
    <w:uiPriority w:val="1"/>
    <w:qFormat/>
  </w:style>
  <w:style w:type="character" w:styleId="908">
    <w:name w:val="Strong"/>
    <w:basedOn w:val="713"/>
    <w:uiPriority w:val="22"/>
    <w:qFormat/>
    <w:rPr>
      <w:b/>
      <w:bCs/>
    </w:rPr>
  </w:style>
  <w:style w:type="paragraph" w:styleId="909" w:customStyle="1">
    <w:name w:val="Default"/>
    <w:basedOn w:val="703"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910">
    <w:name w:val="Normal (Web)"/>
    <w:basedOn w:val="703"/>
    <w:uiPriority w:val="99"/>
    <w:unhideWhenUsed/>
    <w:pPr>
      <w:spacing w:before="100" w:after="100"/>
    </w:pPr>
    <w:rPr>
      <w:rFonts w:ascii="Times New Roman" w:hAnsi="Times New Roman" w:eastAsia="Calibri" w:cs="Times New Roman"/>
      <w:sz w:val="24"/>
      <w:szCs w:val="24"/>
    </w:rPr>
  </w:style>
  <w:style w:type="character" w:styleId="911" w:customStyle="1">
    <w:name w:val="Без интервала Знак"/>
    <w:basedOn w:val="713"/>
    <w:link w:val="907"/>
    <w:uiPriority w:val="1"/>
    <w:rPr>
      <w:rFonts w:ascii="Calibri" w:hAnsi="Calibri" w:cs="Calibri"/>
      <w:lang w:eastAsia="ru-RU"/>
    </w:rPr>
  </w:style>
  <w:style w:type="character" w:styleId="912">
    <w:name w:val="annotation reference"/>
    <w:basedOn w:val="713"/>
    <w:uiPriority w:val="99"/>
    <w:semiHidden/>
    <w:unhideWhenUsed/>
    <w:rPr>
      <w:sz w:val="16"/>
      <w:szCs w:val="16"/>
    </w:rPr>
  </w:style>
  <w:style w:type="paragraph" w:styleId="913">
    <w:name w:val="annotation text"/>
    <w:basedOn w:val="703"/>
    <w:link w:val="914"/>
    <w:uiPriority w:val="99"/>
    <w:unhideWhenUsed/>
    <w:qFormat/>
    <w:rPr>
      <w:sz w:val="20"/>
      <w:szCs w:val="20"/>
    </w:rPr>
  </w:style>
  <w:style w:type="character" w:styleId="914" w:customStyle="1">
    <w:name w:val="Текст примечания Знак"/>
    <w:basedOn w:val="713"/>
    <w:link w:val="913"/>
    <w:uiPriority w:val="99"/>
    <w:rPr>
      <w:rFonts w:ascii="Calibri" w:hAnsi="Calibri" w:cs="Calibri"/>
      <w:sz w:val="20"/>
      <w:szCs w:val="20"/>
      <w:lang w:eastAsia="ru-RU"/>
    </w:rPr>
  </w:style>
  <w:style w:type="paragraph" w:styleId="915">
    <w:name w:val="annotation subject"/>
    <w:basedOn w:val="913"/>
    <w:next w:val="913"/>
    <w:link w:val="916"/>
    <w:uiPriority w:val="99"/>
    <w:semiHidden/>
    <w:unhideWhenUsed/>
    <w:rPr>
      <w:b/>
      <w:bCs/>
    </w:rPr>
  </w:style>
  <w:style w:type="character" w:styleId="916" w:customStyle="1">
    <w:name w:val="Тема примечания Знак"/>
    <w:basedOn w:val="914"/>
    <w:link w:val="915"/>
    <w:uiPriority w:val="99"/>
    <w:semiHidden/>
    <w:rPr>
      <w:rFonts w:ascii="Calibri" w:hAnsi="Calibri" w:cs="Calibri"/>
      <w:b/>
      <w:bCs/>
      <w:sz w:val="20"/>
      <w:szCs w:val="20"/>
      <w:lang w:eastAsia="ru-RU"/>
    </w:rPr>
  </w:style>
  <w:style w:type="paragraph" w:styleId="917">
    <w:name w:val="Balloon Text"/>
    <w:basedOn w:val="703"/>
    <w:link w:val="918"/>
    <w:uiPriority w:val="99"/>
    <w:semiHidden/>
    <w:unhideWhenUsed/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basedOn w:val="713"/>
    <w:link w:val="917"/>
    <w:uiPriority w:val="99"/>
    <w:semiHidden/>
    <w:rPr>
      <w:rFonts w:ascii="Tahoma" w:hAnsi="Tahoma" w:cs="Tahoma"/>
      <w:sz w:val="16"/>
      <w:szCs w:val="16"/>
      <w:lang w:eastAsia="ru-RU"/>
    </w:rPr>
  </w:style>
  <w:style w:type="character" w:styleId="919" w:customStyle="1">
    <w:name w:val="Title-univer"/>
    <w:basedOn w:val="713"/>
    <w:uiPriority w:val="99"/>
  </w:style>
  <w:style w:type="character" w:styleId="920" w:customStyle="1">
    <w:name w:val="Заголовок 4 Знак"/>
    <w:basedOn w:val="713"/>
    <w:link w:val="707"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921" w:customStyle="1">
    <w:name w:val="Заголовок 1 Знак"/>
    <w:basedOn w:val="713"/>
    <w:link w:val="704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922">
    <w:name w:val="List Paragraph"/>
    <w:basedOn w:val="703"/>
    <w:link w:val="929"/>
    <w:uiPriority w:val="34"/>
    <w:qFormat/>
    <w:pPr>
      <w:contextualSpacing/>
      <w:ind w:left="720"/>
    </w:pPr>
  </w:style>
  <w:style w:type="character" w:styleId="923" w:customStyle="1">
    <w:name w:val="Заголовок 2 Знак"/>
    <w:basedOn w:val="713"/>
    <w:link w:val="705"/>
    <w:uiPriority w:val="9"/>
    <w:semiHidden/>
    <w:rPr>
      <w:rFonts w:asciiTheme="majorHAnsi" w:hAnsiTheme="majorHAnsi" w:eastAsiaTheme="majorEastAsia" w:cstheme="majorBidi"/>
      <w:b/>
      <w:bCs/>
      <w:color w:val="5b9bd5" w:themeColor="accent1"/>
      <w:sz w:val="26"/>
      <w:szCs w:val="26"/>
      <w:lang w:eastAsia="ru-RU"/>
    </w:rPr>
  </w:style>
  <w:style w:type="character" w:styleId="924">
    <w:name w:val="Hyperlink"/>
    <w:basedOn w:val="713"/>
    <w:uiPriority w:val="99"/>
    <w:unhideWhenUsed/>
    <w:rPr>
      <w:color w:val="0563c1" w:themeColor="hyperlink"/>
      <w:u w:val="single"/>
    </w:rPr>
  </w:style>
  <w:style w:type="character" w:styleId="925" w:customStyle="1">
    <w:name w:val="Неразрешенное упоминание1"/>
    <w:basedOn w:val="713"/>
    <w:uiPriority w:val="99"/>
    <w:semiHidden/>
    <w:unhideWhenUsed/>
    <w:rPr>
      <w:color w:val="605e5c"/>
      <w:shd w:val="clear" w:color="auto" w:fill="e1dfdd"/>
    </w:rPr>
  </w:style>
  <w:style w:type="character" w:styleId="926" w:customStyle="1">
    <w:name w:val="Color_30"/>
    <w:basedOn w:val="713"/>
    <w:uiPriority w:val="99"/>
  </w:style>
  <w:style w:type="character" w:styleId="927" w:customStyle="1">
    <w:name w:val="Неразрешенное упоминание2"/>
    <w:basedOn w:val="713"/>
    <w:uiPriority w:val="99"/>
    <w:semiHidden/>
    <w:unhideWhenUsed/>
    <w:rPr>
      <w:color w:val="605e5c"/>
      <w:shd w:val="clear" w:color="auto" w:fill="e1dfdd"/>
    </w:rPr>
  </w:style>
  <w:style w:type="character" w:styleId="928">
    <w:name w:val="FollowedHyperlink"/>
    <w:basedOn w:val="713"/>
    <w:uiPriority w:val="99"/>
    <w:semiHidden/>
    <w:unhideWhenUsed/>
    <w:rPr>
      <w:color w:val="954f72" w:themeColor="followedHyperlink"/>
      <w:u w:val="single"/>
    </w:rPr>
  </w:style>
  <w:style w:type="character" w:styleId="929" w:customStyle="1">
    <w:name w:val="Абзац списка Знак"/>
    <w:link w:val="922"/>
    <w:uiPriority w:val="34"/>
    <w:rPr>
      <w:rFonts w:ascii="Calibri" w:hAnsi="Calibri" w:cs="Calibri"/>
      <w:lang w:eastAsia="ru-RU"/>
    </w:rPr>
  </w:style>
  <w:style w:type="table" w:styleId="930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gynecology.school/events/nevynashivanie-beremennosti-2024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998B-19C1-422D-BCD9-9F76DCFE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Гречишкина Мария</cp:lastModifiedBy>
  <cp:revision>3</cp:revision>
  <dcterms:created xsi:type="dcterms:W3CDTF">2024-12-19T10:25:00Z</dcterms:created>
  <dcterms:modified xsi:type="dcterms:W3CDTF">2024-12-19T14:28:41Z</dcterms:modified>
</cp:coreProperties>
</file>