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Региональное собрание акушеров-гинекологов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поддержке РОАГ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Акушерский практикум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Омск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</w:t>
      </w:r>
      <w:r>
        <w:rPr>
          <w:rFonts w:ascii="Times New Roman" w:hAnsi="Times New Roman" w:cs="Times New Roman"/>
          <w:i/>
          <w:sz w:val="24"/>
          <w:szCs w:val="24"/>
        </w:rPr>
        <w:t xml:space="preserve">чный формат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Количество академических часов – 5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885"/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numPr>
          <w:ilvl w:val="0"/>
          <w:numId w:val="6"/>
        </w:numPr>
        <w:ind w:left="284" w:hanging="284"/>
        <w:jc w:val="both"/>
        <w:spacing w:before="120"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Министерств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здравоохранения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Омской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;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5"/>
        <w:numPr>
          <w:ilvl w:val="0"/>
          <w:numId w:val="6"/>
        </w:numPr>
        <w:ind w:left="284" w:hanging="284"/>
        <w:jc w:val="both"/>
        <w:spacing w:before="120"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Российское общество акушеров-гинекологов;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5"/>
        <w:numPr>
          <w:ilvl w:val="0"/>
          <w:numId w:val="6"/>
        </w:numPr>
        <w:ind w:left="284" w:hanging="284"/>
        <w:jc w:val="both"/>
        <w:spacing w:before="120"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«Омский государственный медицинский университет» Министерства здравоохранения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both"/>
        <w:spacing w:before="120"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 xml:space="preserve">ООО «РУСМЕДИКАЛ ИВЕНТ».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 xml:space="preserve">10 октября 2024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г. Омск, ул. Петра Некрасова, д. 5.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gynecology.school/events/regionalnoe-sobranie-g-omsk/" w:history="1">
        <w:r>
          <w:rPr>
            <w:rStyle w:val="898"/>
            <w:rFonts w:ascii="Times New Roman" w:hAnsi="Times New Roman" w:cs="Times New Roman"/>
            <w:sz w:val="24"/>
            <w:szCs w:val="24"/>
          </w:rPr>
          <w:t xml:space="preserve">https://gynecology.school/events/regionalnoe-sobranie-g-omsk/</w:t>
        </w:r>
      </w:hyperlink>
      <w:r>
        <w:rPr>
          <w:rStyle w:val="898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Образовательные цели: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усвоение опыта веду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щих специалистов отрасли и внедрение современных технологий и методик в клиническую практику акушеров-гинекологов, эндокринологов и врачей общей практики (семейных врачей) для повышения эффективности лечебно-диагностического и профилактического процессов.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</w:r>
    </w:p>
    <w:p>
      <w:pPr>
        <w:pStyle w:val="881"/>
        <w:jc w:val="both"/>
        <w:spacing w:after="100" w:line="276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По итогам участия в региональном собрании слушатели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смогут составлять алгоритмы обследования, интерпретировать результаты клинических, лабораторных и инструментальных исследований, производ</w:t>
      </w:r>
      <w:r>
        <w:rPr>
          <w:color w:val="000000" w:themeColor="text1"/>
        </w:rPr>
        <w:t xml:space="preserve">ить своевременную терапию выявленных нарушений и выбирать тактику ведения акушерских и гинекологических пациенток, осуществлять контроль эффективности лечения и при необходимости корректировать его. Участники смогут применять междисциплинарный подход к вед</w:t>
      </w:r>
      <w:r>
        <w:rPr>
          <w:color w:val="000000" w:themeColor="text1"/>
        </w:rPr>
        <w:t xml:space="preserve">ению беременности и родов высокого риска, терапии гинекологических заболеваний, что будет способствовать снижению числа осложнений, репродуктивных потерь, повышению качества оказания квалифицированной помощи и улучшению здоровья и качества жизни пациенток.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8"/>
        <w:jc w:val="both"/>
        <w:spacing w:before="0" w:beforeAutospacing="0" w:afterAutospacing="0" w:line="276" w:lineRule="auto"/>
        <w:shd w:val="clear" w:color="auto" w:fill="ffffff"/>
        <w:rPr>
          <w:bCs/>
          <w:shd w:val="clear" w:color="auto" w:fill="ffffff"/>
        </w:rPr>
      </w:pPr>
      <w:r>
        <w:rPr>
          <w:color w:val="000000" w:themeColor="text1"/>
        </w:rPr>
        <w:tab/>
        <w:t xml:space="preserve">Планируемые к обсуждению вопросы:</w:t>
      </w:r>
      <w:r>
        <w:rPr>
          <w:bCs/>
        </w:rPr>
        <w:t xml:space="preserve"> критические акушерские состояния, преэклампсия,</w:t>
      </w:r>
      <w:r>
        <w:rPr>
          <w:bCs/>
          <w:iCs/>
        </w:rPr>
        <w:t xml:space="preserve"> тактика ведения беременной с хроническим соматическим заболеванием, </w:t>
      </w:r>
      <w:r>
        <w:rPr>
          <w:iCs/>
        </w:rPr>
        <w:t xml:space="preserve">качество питания беременных омичек и оценка эффективности приема ВМК на прегравидарном этапе, </w:t>
      </w:r>
      <w:r>
        <w:rPr>
          <w:bCs/>
          <w:iCs/>
        </w:rPr>
        <w:t xml:space="preserve">гинекология репродуктивного возраста, алгоритм дифференциальной диагностики при бесплодии, ассоциированном с заболеваниями эндометрия, </w:t>
      </w:r>
      <w:r>
        <w:rPr>
          <w:iCs/>
        </w:rPr>
        <w:t xml:space="preserve">современный подход к лечению хронического эндометрита,</w:t>
      </w:r>
      <w:r>
        <w:rPr>
          <w:bCs/>
          <w:shd w:val="clear" w:color="auto" w:fill="ffffff"/>
        </w:rPr>
        <w:t xml:space="preserve"> </w:t>
      </w:r>
      <w:r>
        <w:rPr>
          <w:bCs/>
        </w:rPr>
        <w:t xml:space="preserve">лечение и профилактика </w:t>
      </w:r>
      <w:r>
        <w:rPr>
          <w:rFonts w:eastAsia="Times New Roman"/>
        </w:rPr>
        <w:t xml:space="preserve">цервикальных интраэпителиальных неоплазий,</w:t>
      </w:r>
      <w:r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антимикробная терапия п</w:t>
      </w:r>
      <w:r>
        <w:rPr>
          <w:bCs/>
          <w:shd w:val="clear" w:color="auto" w:fill="ffffff"/>
        </w:rPr>
        <w:t xml:space="preserve">атологически</w:t>
      </w:r>
      <w:r>
        <w:rPr>
          <w:bCs/>
          <w:shd w:val="clear" w:color="auto" w:fill="ffffff"/>
        </w:rPr>
        <w:t xml:space="preserve">х</w:t>
      </w:r>
      <w:r>
        <w:rPr>
          <w:bCs/>
          <w:shd w:val="clear" w:color="auto" w:fill="ffffff"/>
        </w:rPr>
        <w:t xml:space="preserve"> вагинальны</w:t>
      </w:r>
      <w:r>
        <w:rPr>
          <w:bCs/>
          <w:shd w:val="clear" w:color="auto" w:fill="ffffff"/>
        </w:rPr>
        <w:t xml:space="preserve">х</w:t>
      </w:r>
      <w:r>
        <w:rPr>
          <w:bCs/>
          <w:shd w:val="clear" w:color="auto" w:fill="ffffff"/>
        </w:rPr>
        <w:t xml:space="preserve"> выделени</w:t>
      </w:r>
      <w:r>
        <w:rPr>
          <w:bCs/>
          <w:shd w:val="clear" w:color="auto" w:fill="ffffff"/>
        </w:rPr>
        <w:t xml:space="preserve">й</w:t>
      </w:r>
      <w:r>
        <w:rPr>
          <w:bCs/>
          <w:shd w:val="clear" w:color="auto" w:fill="ffffff"/>
        </w:rPr>
        <w:t xml:space="preserve">, возможности н</w:t>
      </w:r>
      <w:r>
        <w:rPr>
          <w:bCs/>
          <w:shd w:val="clear" w:color="auto" w:fill="ffffff"/>
        </w:rPr>
        <w:t xml:space="preserve">егормональн</w:t>
      </w:r>
      <w:r>
        <w:rPr>
          <w:bCs/>
          <w:shd w:val="clear" w:color="auto" w:fill="ffffff"/>
        </w:rPr>
        <w:t xml:space="preserve">ой коррекции эстрогенного гомеостаза при эстрогензависимых состояниях, </w:t>
      </w:r>
      <w:r>
        <w:rPr>
          <w:bCs/>
          <w:shd w:val="clear" w:color="auto" w:fill="ffffff"/>
        </w:rPr>
        <w:t xml:space="preserve">последствий аномальных маточных кровотечений у женщин репродуктивного возраста</w:t>
      </w:r>
      <w:r>
        <w:rPr>
          <w:bCs/>
          <w:shd w:val="clear" w:color="auto" w:fill="ffffff"/>
        </w:rPr>
        <w:t xml:space="preserve">.</w:t>
      </w:r>
      <w:r>
        <w:rPr>
          <w:bCs/>
          <w:shd w:val="clear" w:color="auto" w:fill="ffffff"/>
        </w:rPr>
      </w:r>
      <w:r>
        <w:rPr>
          <w:bCs/>
          <w:shd w:val="clear" w:color="auto" w:fill="ffffff"/>
        </w:rPr>
      </w:r>
    </w:p>
    <w:p>
      <w:pPr>
        <w:pStyle w:val="881"/>
        <w:jc w:val="both"/>
        <w:spacing w:after="100" w:line="276" w:lineRule="auto"/>
      </w:pPr>
      <w:r>
        <w:rPr>
          <w:b/>
        </w:rPr>
        <w:t xml:space="preserve">Аудитория:</w:t>
      </w:r>
      <w:r>
        <w:t xml:space="preserve"> акушеры-гинекологи, эндокринологи, врачи общей практики (семейные врачи).</w:t>
      </w:r>
      <w:r/>
    </w:p>
    <w:p>
      <w:pPr>
        <w:spacing w:before="160"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before="160"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84"/>
        <w:tblpPr w:horzAnchor="margin" w:tblpXSpec="left" w:vertAnchor="text" w:tblpY="-24" w:leftFromText="180" w:topFromText="0" w:rightFromText="180" w:bottomFromText="0"/>
        <w:tblW w:w="980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806"/>
      </w:tblGrid>
      <w:tr>
        <w:trPr>
          <w:trHeight w:val="467"/>
        </w:trPr>
        <w:tc>
          <w:tcPr>
            <w:tcW w:w="9806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Савельева Ирина Вячеславовна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м. н.,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главный внештатный специалист по акушерству и гинекологии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  <w:lang w:val="ru-RU"/>
              </w:rPr>
              <w:t xml:space="preserve">Министерства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ru-RU"/>
              </w:rPr>
              <w:t xml:space="preserve"> 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кафедрой акушерства и гинекологии № 1 ФГБОУ ВО ОмГМУ Минздрава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Омск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pStyle w:val="881"/>
        <w:jc w:val="both"/>
        <w:spacing w:before="160" w:after="160" w:line="276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1"/>
        <w:jc w:val="both"/>
        <w:spacing w:before="160" w:after="160" w:line="276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1"/>
        <w:jc w:val="both"/>
        <w:spacing w:before="160" w:after="160" w:line="276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81"/>
        <w:jc w:val="both"/>
        <w:spacing w:before="160" w:after="160" w:line="276" w:lineRule="auto"/>
        <w:rPr>
          <w:b/>
        </w:rPr>
      </w:pPr>
      <w:r>
        <w:rPr>
          <w:b/>
        </w:rPr>
        <w:t xml:space="preserve">СОРУКОВОДИТЕЛЬ НАУЧНОЙ ПРОГРАММЫ</w:t>
      </w:r>
      <w:r>
        <w:rPr>
          <w:b/>
        </w:rPr>
      </w:r>
      <w:r>
        <w:rPr>
          <w:b/>
        </w:rPr>
      </w:r>
    </w:p>
    <w:tbl>
      <w:tblPr>
        <w:tblStyle w:val="884"/>
        <w:tblW w:w="9781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712"/>
        </w:trPr>
        <w:tc>
          <w:tcPr>
            <w:tcW w:w="9781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Баранов Игорь Иванович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84"/>
        <w:tblW w:w="5000" w:type="pct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Аганезов Сергей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н., доцент кафедры акушерства и гинекологии ФГБОУ ВО СЗГМУ им. И.И. Мечникова Минздрава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, Санкт-Петербург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Общий стаж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«Акушерство и гинекология»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– 35 лет, педагогический стаж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/>
              </w:rPr>
              <w:t xml:space="preserve">– 33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/>
              </w:rPr>
              <w:t xml:space="preserve">года.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Основные направления научной деятельности: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ru-RU"/>
              </w:rPr>
              <w:t xml:space="preserve"> физиология и патология эндометрия, недостаточность яичников, гормональная контрацепция, менопаузальная гормональная терапия, женское репродуктивное здоровье.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7/39/182.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Бухарова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 м. н.,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акушерства и гинекологии № 1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ОмГМУ Минздрава России, г. Омск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tabs>
                <w:tab w:val="left" w:pos="11941" w:leader="none"/>
                <w:tab w:val="left" w:pos="12333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11 лет.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tabs>
                <w:tab w:val="left" w:pos="11941" w:leader="none"/>
                <w:tab w:val="left" w:pos="12333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репродуктивная функция, беременность, роды и прегравидарная подготовка у женщин с ожирением.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3/38/20.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Галянская Елена Георгиевна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к. м. н., 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акушерства и гинекологии №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ФГБОУ ВО ОмГМУ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 Омск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tabs>
                <w:tab w:val="left" w:pos="11941" w:leader="none"/>
                <w:tab w:val="left" w:pos="12333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42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tabs>
                <w:tab w:val="left" w:pos="11941" w:leader="none"/>
                <w:tab w:val="left" w:pos="12333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гинекологическая эндокринология, метаболический синдром, гормональная терапия в акушерстве и гинекологии, осложнения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климактерическом периоде.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5/52/131.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профессор, заведующая кафедрой акушерства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гинекологии ФДПО ФГБОУ ВО «ПИМУ» Минздрава России, г. Нижний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Новгород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885"/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29 лет, педагогический стаж – 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pStyle w:val="885"/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Основные направления научной деятельности: ведение беременных высокой группы рис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ка, инфекционные заболевания в акушерстве и гинекологии, внутриутробное инфицирование, плацентарная недостаточность, артериальная гипертензия при беременности, преэклампсия, преждевременные роды, невынашивание беременности, гинекологическая эндокринология.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данным РИНЦ: Хирш/число публикаций/цитирования: 10/88/363.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Клинышкова Татьяна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– д. м. н., профессор, профессор кафедры акушерства и гинекологии № 1 ФГБОУ 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ОмГМУ Минздрава России, г. Омск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77"/>
              <w:jc w:val="both"/>
              <w:spacing w:before="0" w:after="20" w:line="276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37 лет, педагогический стаж – 28 лет.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r>
          </w:p>
          <w:p>
            <w:pPr>
              <w:pStyle w:val="877"/>
              <w:jc w:val="both"/>
              <w:spacing w:before="0" w:after="2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Основные направления научной деятельности: ведение беременности и родов высокого риска, преждевременн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ые роды, трубно-перитонеальное бесплодие, бесплодие, ассоциированное с генитальным туберкулезом, эктопическая беременность, эндометриоз, гиперпластические процессы эндометрия, цервикальная интраэпителиальная неоплазия, инфекции женской мочеполовой системы,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климактерический период.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12/141/43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134"/>
        </w:trPr>
        <w:tc>
          <w:tcPr>
            <w:tcW w:w="5000" w:type="pct"/>
            <w:textDirection w:val="lrTb"/>
            <w:noWrap w:val="false"/>
          </w:tcPr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Кононова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н., доцент, заместитель директора ООО «МЦДПО»,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кафедра акушерства и гинекологии лечебного факультета ФГАОУ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РНИМУ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Пирогова Минздрава России,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37 лет, педагогический стаж –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направления научной деятельности: инфекции женской репродуктивной системы, вульвовагинит, интраэпителиальные неполазии, ВПЧ-ассоциированные заболевания, противовирусная и иммуно- и антибиотикотерапия гинекологических заболеваний, рак шейки матки.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 данным РИНЦ: Хирш/число публикаций/цитирования: 9/99/335.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Кравченко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н., профессор,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профессор кафедры акушерства и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гинекологии № 1 ФГБОУ ВО ОмГМУ Минздрава России, президент ОРОО «Ассоциация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акушеров-гинекологов», г. Омск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tabs>
                <w:tab w:val="left" w:pos="11941" w:leader="none"/>
                <w:tab w:val="left" w:pos="12333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43 года, педагогический стаж – 39 лет.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tabs>
                <w:tab w:val="left" w:pos="11941" w:leader="none"/>
                <w:tab w:val="left" w:pos="12333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невынашивание беременности, преждевременные роды, анте- и интранатальная охрана плода, экстрагенитальная патология и беременность, вагинальные инфекции, перименопауза, МГТ.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18/299/1510.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Носова Наталья Владимировна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ассистент кафедры акушерства и гинекологии № 1 ФГБОУ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ОмГМУ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Омск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13 лет, педагогический стаж – 6 лет.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tabs>
                <w:tab w:val="left" w:pos="11941" w:leader="none"/>
                <w:tab w:val="left" w:pos="12333" w:leader="none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вопросы репродукции, прегравидарная подготовка, методы ВРТ, полипы эндометрия, экстрагенитальная патология и беременность.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Хирш/число публикаций/цитирования: 2/40/16.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Савельева Ирина Вячеславовна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м. н.,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главный внештатный специалист по акушерству и гинекологии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  <w:lang w:val="ru-RU"/>
              </w:rPr>
              <w:t xml:space="preserve">Министерства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ru-RU"/>
              </w:rPr>
              <w:t xml:space="preserve"> Омской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кафедрой акушерства и гинекологии № 1 ФГБОУ ВО ОмГМУ Минздрава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Омск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27 лет, педагогический стаж – 24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научной деятельности: ведение беременности и родов высокого риска, репродуктивная эндокринология, беременность и метаболический синдром, гестационный сахарный диабет, ожирение у беременных, преэклампсия, патология шейки матки.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данным РИНЦ: Хирш/число публикаций/цитирования: 8/150/468.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55"/>
        </w:trPr>
        <w:tc>
          <w:tcPr>
            <w:tcW w:w="5000" w:type="pct"/>
            <w:textDirection w:val="lrTb"/>
            <w:noWrap w:val="false"/>
          </w:tcPr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Шестовских Ольга Леонидовна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н., врач-генетик отделения охраны репродуктивного здоровья БУЗОО «ГКПЦ», г. Омск.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Общий стаж по специальности «Генетика» – 30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научной деятельности: генетические аспекты нарушения эмбрионального развития, экстрагенитальные заболевания и развитие врожденных аномалий, скрининговые программы для профилактики рождения детей с врожденной патологией.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ind w:right="-38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данным РИНЦ: Хирш/число публикаций/цитирования: 2/4/12.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(время Омск</w:t>
      </w:r>
      <w:r>
        <w:rPr>
          <w:rFonts w:ascii="Times New Roman" w:hAnsi="Times New Roman" w:cs="Times New Roman"/>
          <w:i/>
          <w:sz w:val="24"/>
          <w:szCs w:val="24"/>
        </w:rPr>
        <w:t xml:space="preserve">а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11"/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>
        <w:trPr>
          <w:trHeight w:val="19"/>
        </w:trPr>
        <w:tc>
          <w:tcPr>
            <w:tcBorders>
              <w:bottom w:val="none" w:color="auto" w:sz="0" w:space="0"/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auto" w:sz="0" w:space="0"/>
            </w:tcBorders>
            <w:tcW w:w="8221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регионального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Открытие.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Приветственные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Савельева И.В., Кравченко Е.Н.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Профиль «Акушерство»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чем гордиться и к чему стремиться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Ирина Вячеславовна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(Омск)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отраженные в докладе результаты работы акушерско-гинекологической службы Омской области позволят составить план по улучшению показателей функционирования службы и обозначить перспективы ее развития.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1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достижения службы в плане снижения показателей детской и материнской смертности и увеличения показателей благоприятных исходов беременности и родов;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1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статистика осложнений в ходе беременности и родов, послеродовом периоде, алгоритмы маршрутизации;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1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планы по развитию службы и улучшению качества оказания квалифицированной медицинской помощи матерям и детям.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Критические акушерские состояния: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задачи мониторинга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Ирина Вячеславовна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(Омск)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участники усовершенствуют навыки прогнозирования и профилактики критических акушерских состояний (КАС), что будет способствовать снижению числа осложнений и перинатальных потерь.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рассмотрены 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риска возникновения КАС,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современные методы прогнозирования и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аспекты мониторинга;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маршрутизации и врачебной тактики при возникновении КАС.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gridSpan w:val="2"/>
            <w:tcBorders>
              <w:right w:val="none" w:color="auto" w:sz="0" w:space="0"/>
            </w:tcBorders>
            <w:tcW w:w="9776" w:type="dxa"/>
            <w:textDirection w:val="lrTb"/>
            <w:noWrap w:val="false"/>
          </w:tcPr>
          <w:p>
            <w:pPr>
              <w:pStyle w:val="885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885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импозиум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885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«Факторы риска гормонозависимых состояний и заболеваний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pStyle w:val="885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от репродуктивного возраста к менопаузе. Что можно сделать?»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поддержке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«Эбботт Лэбораториз»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входит в программу для НМО)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bfbfb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bfbfb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bfbfb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Савельева И.В., Кравченко Е.Н.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Поздний репродуктивный возраст и нарушения менструального цикла: профилактика и лечение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Ирина Вячеславовна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(Омск)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Эндометриоз: эффективный подход к долгосрочному ведению пациенток после стационарного этапа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Клинышкова Татьяна Владимировна (Омск)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Климактерический синдром в постменопаузе: принципы подбора терапии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Аганезов Сергей Станиславович (Санкт-Петербург)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МГТ как стратегия активного долголетия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Каткова Надежда Юрьевна (Нижний Новгород)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trHeight w:val="810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Возможности подбора терапии климактерических нарушений в перименопаузе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Аганезов Сергей Станиславович (Санкт-Петербург)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gridSpan w:val="2"/>
            <w:tcBorders>
              <w:right w:val="none" w:color="auto" w:sz="0" w:space="0"/>
            </w:tcBorders>
            <w:tcW w:w="9776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bCs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Cs w:val="0"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«Современные технологии в гинекологии»</w:t>
            </w:r>
            <w:r>
              <w:rPr>
                <w:rFonts w:ascii="Times New Roman" w:hAnsi="Times New Roman" w:cs="Times New Roman"/>
                <w:b/>
                <w:bCs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Cs w:val="0"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Савельева И.В., Кравченко Е.Н.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CIN: предикторы рецидива и профилактика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Клинышкова Татьяна Владимировна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(Омск)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систематизируют знания о лечении и профилактике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цервикальных интраэпителиальных неоплазий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bidi="ru-RU"/>
              </w:rPr>
              <w:t xml:space="preserve">обсуждены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9" w:right="142" w:hanging="284"/>
              <w:jc w:val="both"/>
              <w:spacing w:after="2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причинно-следственные связи между вирусом папилломы человека (ВПЧ)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9" w:right="142" w:hanging="284"/>
              <w:jc w:val="both"/>
              <w:spacing w:after="2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важность своевременной диагностики, алгоритм постановки корректного диагноза;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9" w:right="142" w:hanging="284"/>
              <w:jc w:val="both"/>
              <w:spacing w:after="2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выбору лечения пациенток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CIN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целью предотвращения рецидивов;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9" w:right="142" w:hanging="284"/>
              <w:jc w:val="both"/>
              <w:spacing w:after="20" w:line="276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возможности профилактики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том числе вакционации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Эстроген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зависимые состояния. Возможности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негормональной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коррекции эстрогенного гомеостаза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Кононова Ирина Николаевна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(Москва)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участники повысят уровень знаний об эстрогензависимых состояниях, ознакомятся с возможностями коррекции эстрогенного гомеостаза.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рассмотрены 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строгензависимых состояний женской репродуктивной системы, сведения о патогенезе и осложнениях;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гормональный гомеостаз у женщин с эстрогензависимыми заболеваниями;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современные возможности негормональной коррекции эстрогенного гомеостаза.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Новые ориентиры в лечении хронического эндометрита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Елена Николаевна (Омск)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изучат современные методы лечения хронического эндометрита (ХЭ).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4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факторы риска развития ХЭ;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4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симптоматика, стандарты диагностики, методы исследования;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4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терапии ХЭ.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pStyle w:val="891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Негормональная коррекция последствий аномальных маточных кровотечений у женщин репродуктивного возраста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(Москва)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ознакомятся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егормональн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последствий аномальных маточных кровотечений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(АМК)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женщин репродуктивного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рассмотрены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4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АМК для женского организма;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4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выбор тактики ведения пациент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репродуктивного возраста после перенесенных АМК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4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егормональн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коррекции для поддержания репродуктивной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Заболевания эндометрия: алгоритм дифференциальной диагностики при бесплодии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Носова Наталья Владимировна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(Омск)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участники освоят алгоритм дифференциальной диагностики заболеваний эндометрия у пациенток с бесплодием.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эндометрия: актуальность вопроса о классификации;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бесплодия и различных заболеваний эндометрия по данным научных исследований;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дифференциальной диагностики в реальной клинической практике.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pStyle w:val="891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Патологические вагинальные выделения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сохраняем принцип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noli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nocere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выборе антимикробной терапии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Кононова Ирина Николаевна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(Москва)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891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участники усовершенствуют тактику ведения пациенток с патологическими вагинальными выделениями.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Будут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рассмотрены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вопросы: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6"/>
              </w:numPr>
              <w:ind w:left="459" w:hanging="284"/>
              <w:jc w:val="both"/>
              <w:spacing w:after="20" w:line="276" w:lineRule="auto"/>
              <w:widowControl w:val="off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микробиота влагалища и влияние ее состояния на здоровье женщины;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6"/>
              </w:numPr>
              <w:ind w:left="459" w:hanging="284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распространенные причины патологических вагинальных выделений;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6"/>
              </w:numPr>
              <w:ind w:left="459" w:hanging="284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аспекты их диагностики и алгоритм постановки окончательного диагноза;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6"/>
              </w:numPr>
              <w:ind w:left="459" w:hanging="284"/>
              <w:jc w:val="both"/>
              <w:spacing w:after="20" w:line="276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современный взгляд на терапию патологических вагинальных выделений.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Перерыв,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офе-брейк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gridSpan w:val="2"/>
            <w:tcBorders>
              <w:right w:val="none" w:color="auto" w:sz="0" w:space="0"/>
            </w:tcBorders>
            <w:tcW w:w="9776" w:type="dxa"/>
            <w:textDirection w:val="lrTb"/>
            <w:noWrap w:val="false"/>
          </w:tcPr>
          <w:p>
            <w:pPr>
              <w:jc w:val="left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Беременность высокой группы риска.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Важность профилактики осложнений и 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ранняя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диагностика.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ифференцированный подход к выбору тактики 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205"/>
        </w:trPr>
        <w:tc>
          <w:tcPr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Савельева И.В., Кравченко Е.Н.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651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Рациональное ведение осложненной беременности в новых реалиях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Каткова Надежда Юрьевна (Нижний Новгород)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Доклад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ООО «Эбботт Лэбораториз» (не входит в программу для НМО)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Материнская смертность. Две жизни в руках акушера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Савельева Ирина Вячеславовна (Омск)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Доклад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АО «БАЙЕР» (не входит в программу для НМО)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7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Профилактика инвалидизации и смертности детей от врожденных заболеваний – современные медицинские технологии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Шестовских Ольга Леонидовна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(Омск)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left="3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Доклад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АО «БАЙЕР» (не входит в программу для НМО)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7"/>
        </w:trPr>
        <w:tc>
          <w:tcPr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Качество питания беременных омичек и оценка эффективности приема ВМК на прегравидарном этапе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Елена Николаевна (Омск)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участники составят актуальное представление о качестве питания современных женщин на примере данных исследования питания женщин Омской области, значении применения витаминно-минеральных комплексов (ВМК) планирующими беремен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ность и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беременными женщинами в улучшении перинатальных исходов, освоят алгоритм выбора ВМК.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r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Будут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обсуждены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вопросы: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897"/>
              <w:numPr>
                <w:ilvl w:val="0"/>
                <w:numId w:val="27"/>
              </w:numPr>
              <w:contextualSpacing w:val="0"/>
              <w:ind w:left="395" w:hanging="262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исследования качества питания беременных женщин в Омской области;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numPr>
                <w:ilvl w:val="0"/>
                <w:numId w:val="27"/>
              </w:numPr>
              <w:contextualSpacing w:val="0"/>
              <w:ind w:left="395" w:hanging="262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 роли микронутриентов на прегравидарном этапе и во время беременности;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numPr>
                <w:ilvl w:val="0"/>
                <w:numId w:val="27"/>
              </w:numPr>
              <w:contextualSpacing w:val="0"/>
              <w:ind w:left="395" w:hanging="262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дефицита витаминов и микроэлементов на исходы беременности для матери и плода;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7"/>
              <w:numPr>
                <w:ilvl w:val="0"/>
                <w:numId w:val="27"/>
              </w:numPr>
              <w:contextualSpacing w:val="0"/>
              <w:ind w:left="395" w:hanging="262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выбор ВМК из многообразия препаратов.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 приеме беременная с хроническим соматическим заболеванием: тактика ведения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Бухарова Елена Анатольевна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(Омск)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участники усовершенствуют навыки ведения беременных с хроническим соматическим заболеванием в рамках компетенций акушера-гинеколога.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Будут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рассмотрены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вопросы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аспекты влияния хронических соматических заболеваний на течение беременности и исход родов;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обследования беременных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хроническим соматическим заболеванием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междисциплинарный подход к лечению и наблюдению данной когорты пациенток.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20" w:afterAutospacing="0" w:line="276" w:lineRule="auto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Преэклампсия: клинический разбор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88"/>
              <w:jc w:val="both"/>
              <w:spacing w:before="0" w:beforeAutospacing="0" w:after="20" w:afterAutospacing="0" w:line="276" w:lineRule="auto"/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 xml:space="preserve">Савельева Ирина Вячеславовна (Омск)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pStyle w:val="885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Ожидаемый образовательный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вленный разбор клинической ситуации позволит участникам повысить уровень знаний по современным методам диагностики и терапии преэклампсии (ПЭ), алгоритмам маршрутизации пациенток, что будет способствовать улучшению качества оказания помощи беременным с ПЭ.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5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Будут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обсуждены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вопросы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современный взгляд на причины ПЭ и факторы риска ее развития;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5" w:hanging="280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актуальные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аспекты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диагностики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4" w:hanging="278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ошибки при оказании помощи, алгоритмы маршрутизации пациенток, профилактика осложнений;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3"/>
              </w:numPr>
              <w:ind w:left="454" w:hanging="278"/>
              <w:jc w:val="both"/>
              <w:spacing w:after="20" w:line="276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 клинической ситуации.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gridSpan w:val="2"/>
            <w:tcBorders>
              <w:right w:val="none" w:color="auto" w:sz="0" w:space="0"/>
            </w:tcBorders>
            <w:tcW w:w="9776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Консилиум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«Разбираем сложные клинические ситуации. </w:t>
            </w: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sz w:val="24"/>
                <w:szCs w:val="24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Ответы – в клинических рекомендациях»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pStyle w:val="888"/>
              <w:jc w:val="both"/>
              <w:spacing w:before="0" w:beforeAutospacing="0" w:after="20" w:afterAutospacing="0" w:line="276" w:lineRule="auto"/>
              <w:shd w:val="clear" w:color="auto" w:fill="ffffff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Гинекология репродуктивного возраста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  <w:p>
            <w:pPr>
              <w:pStyle w:val="888"/>
              <w:jc w:val="both"/>
              <w:spacing w:before="0" w:beforeAutospacing="0" w:after="20" w:afterAutospacing="0" w:line="276" w:lineRule="auto"/>
              <w:shd w:val="clear" w:color="auto" w:fill="ffffff"/>
            </w:pPr>
            <w:r>
              <w:rPr>
                <w:iCs/>
              </w:rPr>
              <w:t xml:space="preserve">Галянская Елена Георгиевна </w:t>
            </w:r>
            <w:r>
              <w:t xml:space="preserve">(Омск)</w:t>
            </w:r>
            <w:r/>
          </w:p>
          <w:p>
            <w:pPr>
              <w:pStyle w:val="885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участники актуализируют знания о гинекологии репродуктивного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 рассмотрены 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 как медико-социальная проблема;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аспекты мониторинга здоровья женщин репродуктивного возраста;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numPr>
                <w:ilvl w:val="0"/>
                <w:numId w:val="22"/>
              </w:numPr>
              <w:ind w:left="460" w:hanging="284"/>
              <w:jc w:val="both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решения проблем репродуктивного здоровья в сфере компетенций гинеколога.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Разбор клинической ситуации по теме. Дискуссия, 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"/>
        </w:trPr>
        <w:tc>
          <w:tcPr>
            <w:tcBorders>
              <w:right w:val="none" w:color="auto" w:sz="0" w:space="0"/>
            </w:tcBorders>
            <w:tcW w:w="1555" w:type="dxa"/>
            <w:textDirection w:val="lrTb"/>
            <w:noWrap w:val="false"/>
          </w:tcPr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  <w:p>
            <w:pPr>
              <w:jc w:val="left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8221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Style w:val="886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Style w:val="886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Подведение итогов. Закрытие регионального собрания</w:t>
            </w:r>
            <w:r>
              <w:rPr>
                <w:rStyle w:val="886"/>
                <w:rFonts w:ascii="Times New Roman" w:hAnsi="Times New Roman" w:cs="Times New Roman"/>
                <w:b w:val="0"/>
                <w:i/>
                <w:sz w:val="24"/>
                <w:szCs w:val="24"/>
              </w:rPr>
            </w:r>
            <w:r>
              <w:rPr>
                <w:rStyle w:val="886"/>
                <w:rFonts w:ascii="Times New Roman" w:hAnsi="Times New Roman" w:cs="Times New Roman"/>
                <w:b w:val="0"/>
                <w:i/>
                <w:sz w:val="24"/>
                <w:szCs w:val="24"/>
              </w:rPr>
            </w:r>
          </w:p>
        </w:tc>
      </w:tr>
    </w:tbl>
    <w:p>
      <w:pPr>
        <w:jc w:val="both"/>
        <w:spacing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Руководитель научной программы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____________ / Савельева И.В.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5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10"/>
  </w:num>
  <w:num w:numId="7">
    <w:abstractNumId w:val="12"/>
  </w:num>
  <w:num w:numId="8">
    <w:abstractNumId w:val="2"/>
  </w:num>
  <w:num w:numId="9">
    <w:abstractNumId w:val="22"/>
  </w:num>
  <w:num w:numId="10">
    <w:abstractNumId w:val="8"/>
  </w:num>
  <w:num w:numId="11">
    <w:abstractNumId w:val="15"/>
  </w:num>
  <w:num w:numId="12">
    <w:abstractNumId w:val="7"/>
  </w:num>
  <w:num w:numId="13">
    <w:abstractNumId w:val="23"/>
  </w:num>
  <w:num w:numId="14">
    <w:abstractNumId w:val="4"/>
  </w:num>
  <w:num w:numId="15">
    <w:abstractNumId w:val="21"/>
  </w:num>
  <w:num w:numId="16">
    <w:abstractNumId w:val="13"/>
  </w:num>
  <w:num w:numId="17">
    <w:abstractNumId w:val="24"/>
  </w:num>
  <w:num w:numId="18">
    <w:abstractNumId w:val="1"/>
  </w:num>
  <w:num w:numId="19">
    <w:abstractNumId w:val="17"/>
  </w:num>
  <w:num w:numId="20">
    <w:abstractNumId w:val="20"/>
  </w:num>
  <w:num w:numId="21">
    <w:abstractNumId w:val="18"/>
  </w:num>
  <w:num w:numId="22">
    <w:abstractNumId w:val="1"/>
  </w:num>
  <w:num w:numId="23">
    <w:abstractNumId w:val="12"/>
  </w:num>
  <w:num w:numId="24">
    <w:abstractNumId w:val="3"/>
  </w:num>
  <w:num w:numId="25">
    <w:abstractNumId w:val="19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78"/>
    <w:link w:val="877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76"/>
    <w:next w:val="876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78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78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78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7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78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6"/>
    <w:next w:val="876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78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6"/>
    <w:next w:val="876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78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6"/>
    <w:next w:val="876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78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Title"/>
    <w:basedOn w:val="876"/>
    <w:next w:val="876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78"/>
    <w:link w:val="723"/>
    <w:uiPriority w:val="10"/>
    <w:rPr>
      <w:sz w:val="48"/>
      <w:szCs w:val="48"/>
    </w:rPr>
  </w:style>
  <w:style w:type="paragraph" w:styleId="725">
    <w:name w:val="Subtitle"/>
    <w:basedOn w:val="876"/>
    <w:next w:val="876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78"/>
    <w:link w:val="725"/>
    <w:uiPriority w:val="11"/>
    <w:rPr>
      <w:sz w:val="24"/>
      <w:szCs w:val="24"/>
    </w:rPr>
  </w:style>
  <w:style w:type="paragraph" w:styleId="727">
    <w:name w:val="Quote"/>
    <w:basedOn w:val="876"/>
    <w:next w:val="876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6"/>
    <w:next w:val="876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78"/>
    <w:link w:val="901"/>
    <w:uiPriority w:val="99"/>
  </w:style>
  <w:style w:type="character" w:styleId="732">
    <w:name w:val="Footer Char"/>
    <w:basedOn w:val="878"/>
    <w:link w:val="903"/>
    <w:uiPriority w:val="99"/>
  </w:style>
  <w:style w:type="paragraph" w:styleId="733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903"/>
    <w:uiPriority w:val="99"/>
  </w:style>
  <w:style w:type="table" w:styleId="735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8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8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spacing w:after="0" w:line="240" w:lineRule="auto"/>
    </w:pPr>
    <w:rPr>
      <w:rFonts w:ascii="Calibri" w:hAnsi="Calibri" w:cs="Calibri"/>
      <w:lang w:eastAsia="ru-RU"/>
    </w:rPr>
  </w:style>
  <w:style w:type="paragraph" w:styleId="877">
    <w:name w:val="Heading 1"/>
    <w:basedOn w:val="876"/>
    <w:next w:val="876"/>
    <w:link w:val="900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Body Text"/>
    <w:basedOn w:val="876"/>
    <w:link w:val="882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882" w:customStyle="1">
    <w:name w:val="Основной текст Знак"/>
    <w:basedOn w:val="878"/>
    <w:link w:val="881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883" w:customStyle="1">
    <w:name w:val="Table Paragraph"/>
    <w:basedOn w:val="876"/>
    <w:uiPriority w:val="1"/>
    <w:qFormat/>
    <w:pPr>
      <w:ind w:left="107"/>
      <w:widowControl w:val="off"/>
    </w:pPr>
    <w:rPr>
      <w:rFonts w:ascii="Times New Roman" w:hAnsi="Times New Roman" w:eastAsia="Times New Roman" w:cs="Times New Roman"/>
      <w:lang w:bidi="ru-RU"/>
    </w:rPr>
  </w:style>
  <w:style w:type="table" w:styleId="884">
    <w:name w:val="Table Grid"/>
    <w:basedOn w:val="879"/>
    <w:uiPriority w:val="5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>
    <w:name w:val="No Spacing"/>
    <w:basedOn w:val="876"/>
    <w:link w:val="889"/>
    <w:uiPriority w:val="1"/>
    <w:qFormat/>
  </w:style>
  <w:style w:type="character" w:styleId="886">
    <w:name w:val="Strong"/>
    <w:basedOn w:val="878"/>
    <w:uiPriority w:val="22"/>
    <w:qFormat/>
    <w:rPr>
      <w:b/>
      <w:bCs/>
    </w:rPr>
  </w:style>
  <w:style w:type="paragraph" w:styleId="887" w:customStyle="1">
    <w:name w:val="Default"/>
    <w:basedOn w:val="876"/>
    <w:rPr>
      <w:rFonts w:ascii="Times New Roman" w:hAnsi="Times New Roman" w:cs="Times New Roman"/>
      <w:color w:val="000000"/>
      <w:sz w:val="24"/>
      <w:szCs w:val="24"/>
    </w:rPr>
  </w:style>
  <w:style w:type="paragraph" w:styleId="888">
    <w:name w:val="Normal (Web)"/>
    <w:basedOn w:val="876"/>
    <w:uiPriority w:val="99"/>
    <w:unhideWhenUsed/>
    <w:pPr>
      <w:spacing w:before="100" w:beforeAutospacing="1" w:after="100" w:afterAutospacing="1"/>
    </w:pPr>
    <w:rPr>
      <w:rFonts w:ascii="Times New Roman" w:hAnsi="Times New Roman" w:eastAsia="Calibri" w:cs="Times New Roman"/>
      <w:sz w:val="24"/>
      <w:szCs w:val="24"/>
    </w:rPr>
  </w:style>
  <w:style w:type="character" w:styleId="889" w:customStyle="1">
    <w:name w:val="Без интервала Знак"/>
    <w:basedOn w:val="878"/>
    <w:link w:val="885"/>
    <w:uiPriority w:val="1"/>
    <w:rPr>
      <w:rFonts w:ascii="Calibri" w:hAnsi="Calibri" w:cs="Calibri"/>
      <w:lang w:eastAsia="ru-RU"/>
    </w:rPr>
  </w:style>
  <w:style w:type="character" w:styleId="890">
    <w:name w:val="annotation reference"/>
    <w:basedOn w:val="878"/>
    <w:uiPriority w:val="99"/>
    <w:semiHidden/>
    <w:unhideWhenUsed/>
    <w:rPr>
      <w:sz w:val="16"/>
      <w:szCs w:val="16"/>
    </w:rPr>
  </w:style>
  <w:style w:type="paragraph" w:styleId="891">
    <w:name w:val="annotation text"/>
    <w:basedOn w:val="876"/>
    <w:link w:val="892"/>
    <w:uiPriority w:val="99"/>
    <w:unhideWhenUsed/>
    <w:rPr>
      <w:sz w:val="20"/>
      <w:szCs w:val="20"/>
    </w:rPr>
  </w:style>
  <w:style w:type="character" w:styleId="892" w:customStyle="1">
    <w:name w:val="Текст примечания Знак"/>
    <w:basedOn w:val="878"/>
    <w:link w:val="891"/>
    <w:uiPriority w:val="99"/>
    <w:rPr>
      <w:rFonts w:ascii="Calibri" w:hAnsi="Calibri" w:cs="Calibri"/>
      <w:sz w:val="20"/>
      <w:szCs w:val="20"/>
      <w:lang w:eastAsia="ru-RU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paragraph" w:styleId="895">
    <w:name w:val="Balloon Text"/>
    <w:basedOn w:val="876"/>
    <w:link w:val="896"/>
    <w:uiPriority w:val="99"/>
    <w:semiHidden/>
    <w:unhideWhenUsed/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878"/>
    <w:link w:val="895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97">
    <w:name w:val="List Paragraph"/>
    <w:basedOn w:val="876"/>
    <w:uiPriority w:val="34"/>
    <w:qFormat/>
    <w:pPr>
      <w:contextualSpacing/>
      <w:ind w:left="720"/>
    </w:pPr>
  </w:style>
  <w:style w:type="character" w:styleId="898">
    <w:name w:val="Hyperlink"/>
    <w:basedOn w:val="878"/>
    <w:uiPriority w:val="99"/>
    <w:unhideWhenUsed/>
    <w:rPr>
      <w:color w:val="0000ff"/>
      <w:u w:val="single"/>
    </w:rPr>
  </w:style>
  <w:style w:type="character" w:styleId="899" w:customStyle="1">
    <w:name w:val="color_30"/>
    <w:basedOn w:val="878"/>
  </w:style>
  <w:style w:type="character" w:styleId="900" w:customStyle="1">
    <w:name w:val="Заголовок 1 Знак"/>
    <w:basedOn w:val="878"/>
    <w:link w:val="87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901">
    <w:name w:val="Header"/>
    <w:basedOn w:val="876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78"/>
    <w:link w:val="901"/>
    <w:uiPriority w:val="99"/>
    <w:rPr>
      <w:rFonts w:ascii="Calibri" w:hAnsi="Calibri" w:cs="Calibri"/>
      <w:lang w:eastAsia="ru-RU"/>
    </w:rPr>
  </w:style>
  <w:style w:type="paragraph" w:styleId="903">
    <w:name w:val="Footer"/>
    <w:basedOn w:val="876"/>
    <w:link w:val="9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78"/>
    <w:link w:val="903"/>
    <w:uiPriority w:val="99"/>
    <w:rPr>
      <w:rFonts w:ascii="Calibri" w:hAnsi="Calibri" w:cs="Calibri"/>
      <w:lang w:eastAsia="ru-RU"/>
    </w:rPr>
  </w:style>
  <w:style w:type="character" w:styleId="905" w:customStyle="1">
    <w:name w:val="bx-messenger-content-item-text-message"/>
    <w:basedOn w:val="878"/>
  </w:style>
  <w:style w:type="character" w:styleId="906" w:customStyle="1">
    <w:name w:val="bx-messenger-message"/>
    <w:basedOn w:val="878"/>
  </w:style>
  <w:style w:type="character" w:styleId="907" w:customStyle="1">
    <w:name w:val="bx-messenger-content-item-like"/>
    <w:basedOn w:val="878"/>
  </w:style>
  <w:style w:type="character" w:styleId="908" w:customStyle="1">
    <w:name w:val="bx-messenger-content-like-button"/>
    <w:basedOn w:val="878"/>
  </w:style>
  <w:style w:type="character" w:styleId="909" w:customStyle="1">
    <w:name w:val="bx-messenger-content-item-date"/>
    <w:basedOn w:val="878"/>
  </w:style>
  <w:style w:type="character" w:styleId="910" w:customStyle="1">
    <w:name w:val="bx-messenger-ajax"/>
    <w:basedOn w:val="878"/>
  </w:style>
  <w:style w:type="table" w:styleId="911">
    <w:name w:val="Plain Table 5"/>
    <w:basedOn w:val="879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character" w:styleId="912">
    <w:name w:val="FollowedHyperlink"/>
    <w:basedOn w:val="878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gynecology.school/events/regionalnoe-sobranie-g-oms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AA5C-8B08-4E73-AD19-EB6430A0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Гречишкина Мария</cp:lastModifiedBy>
  <cp:revision>4</cp:revision>
  <dcterms:created xsi:type="dcterms:W3CDTF">2024-09-25T08:10:00Z</dcterms:created>
  <dcterms:modified xsi:type="dcterms:W3CDTF">2024-09-26T06:14:44Z</dcterms:modified>
</cp:coreProperties>
</file>